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196D" w14:textId="77777777" w:rsidR="00E71F27" w:rsidRDefault="00E71F27" w:rsidP="00E71F27">
      <w:pPr>
        <w:pStyle w:val="Nmeringsskjalsmls"/>
      </w:pPr>
      <w:bookmarkStart w:id="0" w:name="_Toc303616026"/>
      <w:bookmarkStart w:id="1" w:name="_Toc303616027"/>
      <w:r>
        <w:t>14</w:t>
      </w:r>
      <w:r w:rsidR="00C710B1">
        <w:t>8</w:t>
      </w:r>
      <w:r>
        <w:t>. löggjafarþing 201</w:t>
      </w:r>
      <w:bookmarkEnd w:id="0"/>
      <w:r w:rsidR="0085674C">
        <w:t>7</w:t>
      </w:r>
      <w:r>
        <w:t>–201</w:t>
      </w:r>
      <w:r w:rsidR="0085674C">
        <w:t>8</w:t>
      </w:r>
      <w:r>
        <w:t xml:space="preserve">. </w:t>
      </w:r>
    </w:p>
    <w:p w14:paraId="47594556" w14:textId="4A8BA50A" w:rsidR="00E71F27" w:rsidRDefault="00E71F27" w:rsidP="00E71F27">
      <w:pPr>
        <w:pStyle w:val="Nmeringsskjalsmls"/>
      </w:pPr>
      <w:r>
        <w:t xml:space="preserve">Þingskjal </w:t>
      </w:r>
      <w:r w:rsidR="004946A8">
        <w:t>936</w:t>
      </w:r>
      <w:r>
        <w:t xml:space="preserve"> — </w:t>
      </w:r>
      <w:r w:rsidR="004946A8">
        <w:t>581</w:t>
      </w:r>
      <w:r>
        <w:t>. mál</w:t>
      </w:r>
      <w:bookmarkEnd w:id="1"/>
      <w:r>
        <w:t>.</w:t>
      </w:r>
    </w:p>
    <w:p w14:paraId="46C5CCCF" w14:textId="77777777" w:rsidR="00E71F27" w:rsidRDefault="00E71F27" w:rsidP="00E71F27">
      <w:pPr>
        <w:pStyle w:val="Nmeringsskjalsmls"/>
      </w:pPr>
      <w:r>
        <w:t xml:space="preserve">Stjórnarfrumvarp. </w:t>
      </w:r>
    </w:p>
    <w:p w14:paraId="2D4EEF80" w14:textId="77777777" w:rsidR="00E71F27" w:rsidRPr="002675EE" w:rsidRDefault="00E71F27" w:rsidP="002675EE">
      <w:pPr>
        <w:pStyle w:val="Fyrirsgn-skjalategund"/>
      </w:pPr>
      <w:r w:rsidRPr="002675EE">
        <w:t>Frumvarp til laga</w:t>
      </w:r>
    </w:p>
    <w:p w14:paraId="4846D438" w14:textId="77777777" w:rsidR="00866C79" w:rsidRDefault="00E71F27" w:rsidP="002675EE">
      <w:pPr>
        <w:pStyle w:val="Fyrirsgn-undirfyrirsgn"/>
      </w:pPr>
      <w:r w:rsidRPr="002675EE">
        <w:t xml:space="preserve">um </w:t>
      </w:r>
      <w:r w:rsidR="00D62936" w:rsidRPr="00D62936">
        <w:t>breytingu á tollalögum, nr. 88/2005, með síðari breytingum</w:t>
      </w:r>
    </w:p>
    <w:p w14:paraId="60485690" w14:textId="77777777" w:rsidR="00E71F27" w:rsidRPr="002675EE" w:rsidRDefault="00D62936" w:rsidP="002675EE">
      <w:pPr>
        <w:pStyle w:val="Fyrirsgn-undirfyrirsgn"/>
      </w:pPr>
      <w:r w:rsidRPr="00D62936">
        <w:t>(upprunatengdir ostar, móðurmjólk).</w:t>
      </w:r>
    </w:p>
    <w:p w14:paraId="522DB392" w14:textId="77777777" w:rsidR="005D5AEE" w:rsidRPr="005D5AEE" w:rsidRDefault="005D5AEE" w:rsidP="005D5AEE"/>
    <w:p w14:paraId="3E4EB909" w14:textId="77777777" w:rsidR="00E71F27" w:rsidRDefault="00D62936" w:rsidP="00E71F27">
      <w:pPr>
        <w:pStyle w:val="Frrherra"/>
      </w:pPr>
      <w:r>
        <w:t>Frá sjávarútvegs- og landbúnaðar</w:t>
      </w:r>
      <w:r w:rsidR="00E71F27">
        <w:t xml:space="preserve">ráðherra. </w:t>
      </w:r>
    </w:p>
    <w:p w14:paraId="6D1D75AB" w14:textId="77777777" w:rsidR="00E71F27" w:rsidRPr="005B08E3" w:rsidRDefault="00E71F27" w:rsidP="00E71F27"/>
    <w:p w14:paraId="1E381470" w14:textId="77777777" w:rsidR="00C35574" w:rsidRDefault="00C35574" w:rsidP="00943B67">
      <w:pPr>
        <w:pStyle w:val="Kaflafyrirsgn"/>
      </w:pPr>
    </w:p>
    <w:p w14:paraId="6874D524" w14:textId="77777777" w:rsidR="00F42F43" w:rsidRDefault="00F42F43" w:rsidP="00F42F43">
      <w:pPr>
        <w:pStyle w:val="Greinarnmer"/>
      </w:pPr>
      <w:r>
        <w:t>1. gr.</w:t>
      </w:r>
    </w:p>
    <w:p w14:paraId="6521B8B7" w14:textId="77777777" w:rsidR="00F42F43" w:rsidRDefault="00F42F43" w:rsidP="00F42F43">
      <w:r w:rsidRPr="00B341CA">
        <w:t>Við lögin bætist nýtt ákvæði til bráðabirgða, svohljóðandi:</w:t>
      </w:r>
    </w:p>
    <w:p w14:paraId="59B8413C" w14:textId="012A7AB6" w:rsidR="00F42F43" w:rsidRDefault="00F42F43" w:rsidP="00F42F43">
      <w:r>
        <w:t xml:space="preserve">Þrátt fyrir ákvæði 1. </w:t>
      </w:r>
      <w:r w:rsidR="00B923B3">
        <w:t>mgr.</w:t>
      </w:r>
      <w:r>
        <w:t xml:space="preserve"> 1. tölul. 1. mgr. 7. gr.</w:t>
      </w:r>
      <w:r w:rsidR="00866C79">
        <w:t>,</w:t>
      </w:r>
      <w:r>
        <w:t xml:space="preserve"> sbr. 1. mgr. 192. gr. og ákvæði </w:t>
      </w:r>
      <w:r w:rsidR="002467E8">
        <w:t xml:space="preserve">II. </w:t>
      </w:r>
      <w:r>
        <w:t xml:space="preserve">viðauka við samning </w:t>
      </w:r>
      <w:r w:rsidRPr="00F42FEA">
        <w:t xml:space="preserve">í </w:t>
      </w:r>
      <w:r>
        <w:t>formi</w:t>
      </w:r>
      <w:r w:rsidRPr="00F42FEA">
        <w:t xml:space="preserve"> bréfaskipta milli Evrópusambandsins </w:t>
      </w:r>
      <w:r w:rsidR="00C728B6">
        <w:t xml:space="preserve">og Íslands </w:t>
      </w:r>
      <w:r w:rsidRPr="00F42FEA">
        <w:t>um viðbótar</w:t>
      </w:r>
      <w:r w:rsidR="00801503">
        <w:softHyphen/>
      </w:r>
      <w:r w:rsidRPr="00F42FEA">
        <w:t>fríðindi í við</w:t>
      </w:r>
      <w:r w:rsidR="00CD61D2">
        <w:softHyphen/>
      </w:r>
      <w:r w:rsidRPr="00F42FEA">
        <w:t>skiptum með landbúnaðarafurðir</w:t>
      </w:r>
      <w:r>
        <w:t xml:space="preserve">, sem var birtur </w:t>
      </w:r>
      <w:r w:rsidR="00CF22EC">
        <w:t xml:space="preserve">í </w:t>
      </w:r>
      <w:r>
        <w:t>þingskjal</w:t>
      </w:r>
      <w:r w:rsidR="00CF22EC">
        <w:t>i</w:t>
      </w:r>
      <w:r>
        <w:t xml:space="preserve"> 133</w:t>
      </w:r>
      <w:r w:rsidR="00C728B6">
        <w:t>8</w:t>
      </w:r>
      <w:r>
        <w:t xml:space="preserve"> </w:t>
      </w:r>
      <w:r w:rsidR="00401653">
        <w:t xml:space="preserve">í 783. máli </w:t>
      </w:r>
      <w:r>
        <w:t>á 145. lög</w:t>
      </w:r>
      <w:r w:rsidR="00046988">
        <w:softHyphen/>
      </w:r>
      <w:r>
        <w:t>gjafar</w:t>
      </w:r>
      <w:r w:rsidR="00046988">
        <w:softHyphen/>
      </w:r>
      <w:r>
        <w:t>þingi</w:t>
      </w:r>
      <w:r w:rsidR="00791C30">
        <w:t xml:space="preserve"> og undirritaður hinn 23. mars 2017</w:t>
      </w:r>
      <w:r>
        <w:t>, skal opna tollkvóta fyrir upp</w:t>
      </w:r>
      <w:r w:rsidR="00801503">
        <w:softHyphen/>
      </w:r>
      <w:r>
        <w:t>runatengdan o</w:t>
      </w:r>
      <w:r w:rsidRPr="008C4205">
        <w:t>st</w:t>
      </w:r>
      <w:r>
        <w:t xml:space="preserve"> úr vöru</w:t>
      </w:r>
      <w:r w:rsidR="00046988">
        <w:softHyphen/>
      </w:r>
      <w:r>
        <w:t xml:space="preserve">lið 0406 </w:t>
      </w:r>
      <w:r w:rsidR="00C40203">
        <w:t xml:space="preserve">þannig að viðbót </w:t>
      </w:r>
      <w:r w:rsidR="000D293F">
        <w:t>árið</w:t>
      </w:r>
      <w:r w:rsidR="00C40203">
        <w:t xml:space="preserve"> 2018 verði</w:t>
      </w:r>
      <w:r w:rsidR="006C3BD1">
        <w:t xml:space="preserve"> </w:t>
      </w:r>
      <w:r w:rsidR="00C40203">
        <w:t>210 tonn</w:t>
      </w:r>
      <w:r w:rsidR="00791C30">
        <w:t>, hlutfallslega í samræmi við dagsetningu gildistöku samnings,</w:t>
      </w:r>
      <w:r w:rsidR="000D293F">
        <w:t xml:space="preserve"> og tollkvóti á ári eftir gildistöku samnings verði 230 tonn.</w:t>
      </w:r>
    </w:p>
    <w:p w14:paraId="27E01799" w14:textId="77777777" w:rsidR="00F42F43" w:rsidRDefault="00F42F43" w:rsidP="00F42F43"/>
    <w:p w14:paraId="5AF60952" w14:textId="77777777" w:rsidR="00F42F43" w:rsidRDefault="00F42F43" w:rsidP="00F42F43">
      <w:pPr>
        <w:pStyle w:val="Greinarnmer"/>
      </w:pPr>
      <w:r>
        <w:t xml:space="preserve"> 2. gr.</w:t>
      </w:r>
    </w:p>
    <w:p w14:paraId="2BD0663B" w14:textId="2AECB6C7" w:rsidR="00F42F43" w:rsidRDefault="00F42F43" w:rsidP="00F42F43">
      <w:r>
        <w:t>Við undirlið nr. 0401.20 í tollskrá í viðauka I við lögin bætist nýtt tollskrárnúmer, svo</w:t>
      </w:r>
      <w:r w:rsidR="00866C79">
        <w:softHyphen/>
      </w:r>
      <w:r>
        <w:t xml:space="preserve">hljóðandi: </w:t>
      </w:r>
    </w:p>
    <w:p w14:paraId="74EEBE4C" w14:textId="77777777" w:rsidR="00F42F43" w:rsidRPr="00ED0511" w:rsidRDefault="00F42F43" w:rsidP="00F42F43">
      <w:pPr>
        <w:pStyle w:val="tji"/>
        <w:ind w:left="6521" w:right="282"/>
        <w:rPr>
          <w:lang w:val="is-IS"/>
        </w:rPr>
      </w:pPr>
      <w:r w:rsidRPr="00ED0511">
        <w:rPr>
          <w:lang w:val="is-IS"/>
        </w:rPr>
        <w:tab/>
        <w:t>A</w:t>
      </w:r>
      <w:r w:rsidRPr="00ED0511">
        <w:rPr>
          <w:lang w:val="is-IS"/>
        </w:rPr>
        <w:tab/>
        <w:t>A1</w:t>
      </w:r>
      <w:r w:rsidRPr="00ED0511">
        <w:rPr>
          <w:lang w:val="is-IS"/>
        </w:rPr>
        <w:tab/>
        <w:t>E</w:t>
      </w:r>
    </w:p>
    <w:p w14:paraId="060753C9" w14:textId="70F9018C" w:rsidR="00F42F43" w:rsidRPr="00ED0511" w:rsidRDefault="00F42F43" w:rsidP="00F42F43">
      <w:pPr>
        <w:pStyle w:val="abc2"/>
        <w:ind w:right="282"/>
        <w:rPr>
          <w:lang w:val="is-IS"/>
        </w:rPr>
      </w:pPr>
      <w:r w:rsidRPr="00ED0511">
        <w:rPr>
          <w:lang w:val="is-IS"/>
        </w:rPr>
        <w:tab/>
        <w:t>%</w:t>
      </w:r>
      <w:r w:rsidRPr="00ED0511">
        <w:rPr>
          <w:lang w:val="is-IS"/>
        </w:rPr>
        <w:tab/>
        <w:t>kr</w:t>
      </w:r>
      <w:r w:rsidR="002707DB">
        <w:rPr>
          <w:lang w:val="is-IS"/>
        </w:rPr>
        <w:t>.</w:t>
      </w:r>
      <w:r w:rsidRPr="00ED0511">
        <w:rPr>
          <w:lang w:val="is-IS"/>
        </w:rPr>
        <w:t>/kg</w:t>
      </w:r>
      <w:r w:rsidRPr="00ED0511">
        <w:rPr>
          <w:lang w:val="is-IS"/>
        </w:rPr>
        <w:tab/>
        <w:t>%</w:t>
      </w:r>
    </w:p>
    <w:p w14:paraId="62260854" w14:textId="77777777" w:rsidR="00F42F43" w:rsidRDefault="00F42F43" w:rsidP="00F42F43">
      <w:r w:rsidRPr="005B6576">
        <w:t>0</w:t>
      </w:r>
      <w:r>
        <w:t>401</w:t>
      </w:r>
      <w:r w:rsidRPr="005B6576">
        <w:t>.</w:t>
      </w:r>
      <w:r>
        <w:t>2008</w:t>
      </w:r>
      <w:r w:rsidRPr="005B6576">
        <w:tab/>
        <w:t>– – –</w:t>
      </w:r>
      <w:r w:rsidRPr="005B6576">
        <w:tab/>
      </w:r>
      <w:r>
        <w:t>M</w:t>
      </w:r>
      <w:r w:rsidRPr="00B341CA">
        <w:t>óðurmjólk fyrir hvítvoðung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6576">
        <w:t>0</w:t>
      </w:r>
    </w:p>
    <w:p w14:paraId="681A7533" w14:textId="77777777" w:rsidR="00F42F43" w:rsidRDefault="00F42F43" w:rsidP="00F42F43"/>
    <w:p w14:paraId="5A0F1AF0" w14:textId="77777777" w:rsidR="00F42F43" w:rsidRDefault="00F42F43" w:rsidP="00F42F43">
      <w:pPr>
        <w:pStyle w:val="Greinarnmer"/>
      </w:pPr>
      <w:r>
        <w:t>3. gr.</w:t>
      </w:r>
    </w:p>
    <w:p w14:paraId="10895B3B" w14:textId="77777777" w:rsidR="00F42F43" w:rsidRDefault="00F42F43" w:rsidP="00F42F43">
      <w:r w:rsidRPr="008C4205">
        <w:t>Lög þessi öðlast þegar gildi.</w:t>
      </w:r>
    </w:p>
    <w:p w14:paraId="007DAB72" w14:textId="77777777" w:rsidR="00D25385" w:rsidRDefault="00D25385" w:rsidP="00F42F43"/>
    <w:p w14:paraId="7026F30D" w14:textId="77777777" w:rsidR="00E71F27" w:rsidRDefault="00E71F27" w:rsidP="00E71F27">
      <w:pPr>
        <w:pStyle w:val="Fyrirsgn-greinarger"/>
      </w:pPr>
      <w:r w:rsidRPr="001B6AC6">
        <w:t>Greinargerð</w:t>
      </w:r>
      <w:r>
        <w:t>.</w:t>
      </w:r>
    </w:p>
    <w:p w14:paraId="2147343C" w14:textId="77777777" w:rsidR="0087776E" w:rsidRDefault="0087776E" w:rsidP="0087776E">
      <w:pPr>
        <w:pStyle w:val="Millifyrirsgn1"/>
      </w:pPr>
      <w:r>
        <w:t>1. Inngangur.</w:t>
      </w:r>
    </w:p>
    <w:p w14:paraId="43ABA036" w14:textId="4A531836" w:rsidR="0087776E" w:rsidRDefault="00A127EE" w:rsidP="00D25385">
      <w:r>
        <w:t xml:space="preserve">Frumvarp þetta er samið í </w:t>
      </w:r>
      <w:r w:rsidR="007021B2">
        <w:t>atvinnuvega- og nýsköpunarráðu</w:t>
      </w:r>
      <w:r w:rsidR="00CF22EC">
        <w:t>n</w:t>
      </w:r>
      <w:r w:rsidR="007021B2">
        <w:t xml:space="preserve">eytinu. </w:t>
      </w:r>
      <w:r w:rsidR="007021B2" w:rsidRPr="007021B2">
        <w:t>Í því er lagt til að heilda</w:t>
      </w:r>
      <w:r w:rsidR="007021B2">
        <w:t>raukning tollkvóta vegna upprunatengdra osta</w:t>
      </w:r>
      <w:r w:rsidR="007021B2" w:rsidRPr="007021B2">
        <w:t xml:space="preserve"> verði heimiluð strax á gildistök</w:t>
      </w:r>
      <w:r w:rsidR="007021B2">
        <w:t>uári samn</w:t>
      </w:r>
      <w:r w:rsidR="00CD61D2">
        <w:softHyphen/>
      </w:r>
      <w:r w:rsidR="007021B2">
        <w:t>ings Íslands og Evrópu</w:t>
      </w:r>
      <w:r w:rsidR="007021B2" w:rsidRPr="007021B2">
        <w:t>sambandsins um viðskipti með landbúnaðarvörur í stað þess að heildar</w:t>
      </w:r>
      <w:r w:rsidR="00CD61D2">
        <w:softHyphen/>
      </w:r>
      <w:r w:rsidR="007021B2" w:rsidRPr="007021B2">
        <w:t>aukningunni verði náð á fjórum árum. Frumvarpið felur einnig í sér að móðurmjólk sem flutt er inn vegna hvítvoðunga verði tollfrjáls.</w:t>
      </w:r>
    </w:p>
    <w:p w14:paraId="2518BE19" w14:textId="77777777" w:rsidR="006C3BD1" w:rsidRDefault="006C3BD1" w:rsidP="00A127EE">
      <w:pPr>
        <w:pStyle w:val="Millifyrirsgn1"/>
      </w:pPr>
    </w:p>
    <w:p w14:paraId="06D75C6A" w14:textId="4F4BAC2B" w:rsidR="00A127EE" w:rsidRDefault="00A127EE" w:rsidP="00A127EE">
      <w:pPr>
        <w:pStyle w:val="Millifyrirsgn1"/>
      </w:pPr>
      <w:r>
        <w:t xml:space="preserve">2. Tilefni og nauðsyn lagasetningar. </w:t>
      </w:r>
    </w:p>
    <w:p w14:paraId="2A2E1D39" w14:textId="0FAB27EA" w:rsidR="00D25385" w:rsidRDefault="00D25385" w:rsidP="00D25385">
      <w:r w:rsidRPr="007C1567">
        <w:t>Í nefndaráliti meiri</w:t>
      </w:r>
      <w:r w:rsidR="00866C79">
        <w:t xml:space="preserve"> </w:t>
      </w:r>
      <w:r w:rsidRPr="007C1567">
        <w:t>hluta atvinnuveganefndar um frumvarp til laga um breytingu á bú</w:t>
      </w:r>
      <w:r w:rsidR="00801503">
        <w:softHyphen/>
      </w:r>
      <w:r w:rsidRPr="007C1567">
        <w:t>vörulögum, búnaðarlögum og tollalögum (búvörusamningar, búnaðarlagasamningur), þingskjal 1647</w:t>
      </w:r>
      <w:r w:rsidR="00866C79">
        <w:t>,</w:t>
      </w:r>
      <w:r w:rsidRPr="007C1567">
        <w:t xml:space="preserve"> 680. mál</w:t>
      </w:r>
      <w:r w:rsidR="006336DB">
        <w:t xml:space="preserve"> 145. löggjafarþings</w:t>
      </w:r>
      <w:r w:rsidRPr="007C1567">
        <w:t xml:space="preserve">, kom fram að meiri hluti nefndarinnar </w:t>
      </w:r>
      <w:r w:rsidR="006336DB" w:rsidRPr="007C1567">
        <w:t>h</w:t>
      </w:r>
      <w:r w:rsidR="006336DB">
        <w:t>efð</w:t>
      </w:r>
      <w:r w:rsidR="006336DB" w:rsidRPr="007C1567">
        <w:t xml:space="preserve">i </w:t>
      </w:r>
      <w:r w:rsidRPr="007C1567">
        <w:t>sammælst um það við ráðherra að hraða innleiðingu á auknum kvótum vegna innflutni</w:t>
      </w:r>
      <w:r>
        <w:t>n</w:t>
      </w:r>
      <w:r w:rsidRPr="007C1567">
        <w:t>gs á sérostum</w:t>
      </w:r>
      <w:r w:rsidR="00FA19D4">
        <w:t xml:space="preserve"> </w:t>
      </w:r>
      <w:r w:rsidR="00FA19D4" w:rsidRPr="00FA19D4">
        <w:t>(upp</w:t>
      </w:r>
      <w:r w:rsidR="000355F7">
        <w:softHyphen/>
      </w:r>
      <w:r w:rsidR="00FA19D4" w:rsidRPr="00FA19D4">
        <w:lastRenderedPageBreak/>
        <w:t>runatengdum ostum)</w:t>
      </w:r>
      <w:r w:rsidRPr="007C1567">
        <w:t xml:space="preserve"> þannig að hún komi til framkvæmda </w:t>
      </w:r>
      <w:r>
        <w:t>á fyrsta ári gildistíma samnings Íslands og Evrópusambandsins um viðskipti með landbúnaðarvörur. Um</w:t>
      </w:r>
      <w:r w:rsidR="00BE113E">
        <w:t>ræddir ostar</w:t>
      </w:r>
      <w:r>
        <w:t xml:space="preserve"> falla undir vörulið 0406 samkvæmt tollskrá í viðauka I við tollalög og eru skráðir í samræmi við reglur um vernd afurða</w:t>
      </w:r>
      <w:r w:rsidR="000942A5">
        <w:t>r</w:t>
      </w:r>
      <w:r>
        <w:t>heita sem vísa til uppruna, landsvæðis eða hefðbundinnar sérstöðu</w:t>
      </w:r>
      <w:r w:rsidRPr="007C1567">
        <w:t>.</w:t>
      </w:r>
      <w:r>
        <w:t xml:space="preserve"> </w:t>
      </w:r>
    </w:p>
    <w:p w14:paraId="4623D2DF" w14:textId="01B9663A" w:rsidR="00D25385" w:rsidRDefault="00D25385" w:rsidP="00D25385">
      <w:r>
        <w:t xml:space="preserve">Með þingsályktun nr. 59/145 um staðfestingu samnings Íslands og Evrópusambandsins um viðskipti með landbúnaðarvörur </w:t>
      </w:r>
      <w:r w:rsidR="002A7A25">
        <w:t>heimilaði Alþingi ríkisstjórninni að staðfesta samninginn fyrir Íslands hönd</w:t>
      </w:r>
      <w:r>
        <w:t xml:space="preserve">. Samkvæmt </w:t>
      </w:r>
      <w:r w:rsidR="00BE113E">
        <w:t>honum</w:t>
      </w:r>
      <w:r>
        <w:t xml:space="preserve"> skyldi heildaraukning</w:t>
      </w:r>
      <w:r w:rsidR="002544A5">
        <w:t>u</w:t>
      </w:r>
      <w:r>
        <w:t xml:space="preserve"> tollkvóta fyrir </w:t>
      </w:r>
      <w:r w:rsidR="00BE113E">
        <w:t>upprunatengda osta</w:t>
      </w:r>
      <w:r>
        <w:t xml:space="preserve"> náð </w:t>
      </w:r>
      <w:r w:rsidR="00BE113E">
        <w:t>á fjórum árum</w:t>
      </w:r>
      <w:r w:rsidR="007146DA">
        <w:t>.</w:t>
      </w:r>
      <w:r>
        <w:t xml:space="preserve"> </w:t>
      </w:r>
    </w:p>
    <w:p w14:paraId="675D9392" w14:textId="1BFD2CEE" w:rsidR="00D25385" w:rsidRDefault="00D25385" w:rsidP="00D25385">
      <w:r>
        <w:t>Samkvæmt 40. gr. stjórnarskrár</w:t>
      </w:r>
      <w:r w:rsidR="00773D27">
        <w:t>innar</w:t>
      </w:r>
      <w:r>
        <w:t xml:space="preserve"> má engan skatt leggja á, breyta eða taka af </w:t>
      </w:r>
      <w:r w:rsidR="00773D27">
        <w:t xml:space="preserve">nema </w:t>
      </w:r>
      <w:r>
        <w:t>með lögum og er það ítrekað í ákvæði 77. gr. sem segir að skattamálum verði eingöngu skipað með lögum og að ekki megi fela stjórnvaldi ákvörðun um að leggja á skatta, breyta þeim eða afnema. Þannig segir í 1. tölul. 1. mgr. 7. gr. tollalaga</w:t>
      </w:r>
      <w:r w:rsidR="00773D27">
        <w:t>,</w:t>
      </w:r>
      <w:r>
        <w:t xml:space="preserve"> nr. 88/200</w:t>
      </w:r>
      <w:r w:rsidR="00773D27">
        <w:t>5,</w:t>
      </w:r>
      <w:r>
        <w:t xml:space="preserve"> að tollar skuli lækka, falla niður eða endurgreiðast í samræmi við ákvæði í fríverslunar- og milliríkja</w:t>
      </w:r>
      <w:r w:rsidR="00801503">
        <w:softHyphen/>
      </w:r>
      <w:r>
        <w:t>samn</w:t>
      </w:r>
      <w:r w:rsidR="00801503">
        <w:softHyphen/>
      </w:r>
      <w:r>
        <w:t xml:space="preserve">ingum sem Ísland er aðili að. </w:t>
      </w:r>
    </w:p>
    <w:p w14:paraId="0BF32AB9" w14:textId="0018830A" w:rsidR="00D25385" w:rsidRDefault="00D25385" w:rsidP="00D25385">
      <w:r>
        <w:t>Af f</w:t>
      </w:r>
      <w:r w:rsidR="00801503">
        <w:t>ram</w:t>
      </w:r>
      <w:r>
        <w:t>angreindu leiðir að til þess að heimilt sé að hverfa frá ákvæðum samningsins</w:t>
      </w:r>
      <w:r w:rsidR="00BE113E">
        <w:t xml:space="preserve"> að þessu leyti</w:t>
      </w:r>
      <w:r>
        <w:t xml:space="preserve">, og heimila heildaraukningu tollkvóta vegna </w:t>
      </w:r>
      <w:r w:rsidR="00BE113E">
        <w:t>upprunatengdra osta</w:t>
      </w:r>
      <w:r>
        <w:t xml:space="preserve"> </w:t>
      </w:r>
      <w:r w:rsidR="00BE113E">
        <w:t xml:space="preserve">strax </w:t>
      </w:r>
      <w:r>
        <w:t>á gildis</w:t>
      </w:r>
      <w:r w:rsidR="002A7A25">
        <w:softHyphen/>
      </w:r>
      <w:r>
        <w:t>töku</w:t>
      </w:r>
      <w:r w:rsidR="002A7A25">
        <w:softHyphen/>
      </w:r>
      <w:r>
        <w:t>ári samningsins</w:t>
      </w:r>
      <w:r w:rsidR="00BE113E">
        <w:t xml:space="preserve"> í stað þess að það sé gert í þrepum á fjórum árum</w:t>
      </w:r>
      <w:r>
        <w:t xml:space="preserve">, er </w:t>
      </w:r>
      <w:r w:rsidR="000942A5">
        <w:t xml:space="preserve">áðurgreind </w:t>
      </w:r>
      <w:r>
        <w:t>laga</w:t>
      </w:r>
      <w:r w:rsidR="002A7A25">
        <w:softHyphen/>
      </w:r>
      <w:r>
        <w:t>breyting nauðsynleg.</w:t>
      </w:r>
    </w:p>
    <w:p w14:paraId="0ABAB727" w14:textId="76169A14" w:rsidR="00D25385" w:rsidRPr="00B341CA" w:rsidRDefault="00D25385" w:rsidP="00D25385">
      <w:r>
        <w:t xml:space="preserve">Einnig er í frumvarpinu </w:t>
      </w:r>
      <w:r w:rsidR="000942A5">
        <w:t xml:space="preserve">lögð </w:t>
      </w:r>
      <w:r>
        <w:t>til breyting</w:t>
      </w:r>
      <w:r w:rsidR="00480831">
        <w:t xml:space="preserve"> á viðauka I </w:t>
      </w:r>
      <w:r w:rsidR="000942A5">
        <w:t xml:space="preserve">með </w:t>
      </w:r>
      <w:r w:rsidR="00480831">
        <w:t>tollalögum þar sem bætt er við nýju tollskrárnúmeri fyrir móðurmjólk fyrir hvítvoðunga. Tilefni þessara</w:t>
      </w:r>
      <w:r w:rsidR="000942A5">
        <w:t>r</w:t>
      </w:r>
      <w:r w:rsidR="00480831">
        <w:t xml:space="preserve"> breytinga</w:t>
      </w:r>
      <w:r w:rsidR="000942A5">
        <w:t>r</w:t>
      </w:r>
      <w:r w:rsidR="00480831">
        <w:t xml:space="preserve"> er erindi frá Landspítalanum vegna innflutnings frá Danmörku á móðurmjólk </w:t>
      </w:r>
      <w:r w:rsidR="00774E26">
        <w:t xml:space="preserve">handa </w:t>
      </w:r>
      <w:r w:rsidR="00480831">
        <w:t>fyrir</w:t>
      </w:r>
      <w:r w:rsidR="00774E26">
        <w:t>burum.</w:t>
      </w:r>
      <w:r w:rsidR="00480831">
        <w:t xml:space="preserve"> Landspít</w:t>
      </w:r>
      <w:r w:rsidR="00723C71">
        <w:softHyphen/>
      </w:r>
      <w:r w:rsidR="00480831">
        <w:t xml:space="preserve">alinn hefur </w:t>
      </w:r>
      <w:r w:rsidR="000942A5">
        <w:t>flutt</w:t>
      </w:r>
      <w:r w:rsidR="00480831">
        <w:t xml:space="preserve"> slíka mjólk inn frosna með hraðpósti, að meðaltali 37 lítra á ári. Þess var farið á leit að felldir væru niður tollar vegna innflutningsins.</w:t>
      </w:r>
    </w:p>
    <w:p w14:paraId="038DD071" w14:textId="77777777" w:rsidR="00D0740D" w:rsidRDefault="00D0740D" w:rsidP="00D0740D"/>
    <w:p w14:paraId="3D2CBEAF" w14:textId="77777777" w:rsidR="00D0740D" w:rsidRDefault="00E71F27" w:rsidP="00D0740D">
      <w:pPr>
        <w:pStyle w:val="Millifyrirsgn1"/>
      </w:pPr>
      <w:r>
        <w:t>3</w:t>
      </w:r>
      <w:r w:rsidR="00D0740D">
        <w:t xml:space="preserve">. Meginefni frumvarpsins. </w:t>
      </w:r>
    </w:p>
    <w:p w14:paraId="789C209A" w14:textId="498F867F" w:rsidR="00A73188" w:rsidRPr="00A73188" w:rsidRDefault="00A73188" w:rsidP="00A73188">
      <w:r>
        <w:t xml:space="preserve">Meginefni frumvarpsins er annars vegar að </w:t>
      </w:r>
      <w:r w:rsidRPr="00A73188">
        <w:t>heimilt sé a</w:t>
      </w:r>
      <w:r>
        <w:t xml:space="preserve">ð hverfa frá ákvæðum samnings </w:t>
      </w:r>
      <w:r w:rsidRPr="00A73188">
        <w:t>Íslands og Evrópusambandsins um viðskipti með landbúnaðarvörur</w:t>
      </w:r>
      <w:r>
        <w:t xml:space="preserve"> sem tekur gildi þann 1. maí 2018</w:t>
      </w:r>
      <w:r w:rsidRPr="00A73188">
        <w:t xml:space="preserve"> og heimila heildaraukningu tollkvóta vegna </w:t>
      </w:r>
      <w:r w:rsidR="00212D16">
        <w:t>upprunatengdra osta</w:t>
      </w:r>
      <w:r w:rsidRPr="00A73188">
        <w:t xml:space="preserve"> á gildistökuári samn</w:t>
      </w:r>
      <w:r w:rsidR="00774E26">
        <w:softHyphen/>
      </w:r>
      <w:r w:rsidRPr="00A73188">
        <w:t>ingsins</w:t>
      </w:r>
      <w:r>
        <w:t>. Hins vegar er lagt til að bætt verði við nýju tollskrárn</w:t>
      </w:r>
      <w:r w:rsidR="00AF7810">
        <w:t>ú</w:t>
      </w:r>
      <w:r>
        <w:t xml:space="preserve">meri við viðauka I </w:t>
      </w:r>
      <w:r w:rsidR="003426D2">
        <w:t xml:space="preserve">með </w:t>
      </w:r>
      <w:r>
        <w:t>tolla</w:t>
      </w:r>
      <w:r w:rsidR="00774E26">
        <w:softHyphen/>
      </w:r>
      <w:r>
        <w:t>lögum vegna innflutnings á móðurmjólk fyrir hvítvoðunga.</w:t>
      </w:r>
    </w:p>
    <w:p w14:paraId="189BBCC4" w14:textId="77777777" w:rsidR="00D0740D" w:rsidRDefault="00D0740D" w:rsidP="00D0740D"/>
    <w:p w14:paraId="29A578C1" w14:textId="77777777" w:rsidR="00D0740D" w:rsidRDefault="00E71F27" w:rsidP="00D0740D">
      <w:pPr>
        <w:pStyle w:val="Millifyrirsgn1"/>
      </w:pPr>
      <w:r>
        <w:t>4</w:t>
      </w:r>
      <w:r w:rsidR="00D0740D">
        <w:t xml:space="preserve">. Samræmi við stjórnarskrá og alþjóðlegar skuldbindingar. </w:t>
      </w:r>
    </w:p>
    <w:p w14:paraId="4C165DE1" w14:textId="0FE7291B" w:rsidR="003C0DE1" w:rsidRDefault="00BE113E" w:rsidP="003C0DE1">
      <w:r>
        <w:t>Efni frumvarpsins stangast ekki á</w:t>
      </w:r>
      <w:r w:rsidR="003C0DE1">
        <w:t xml:space="preserve"> við stjórnarskrá </w:t>
      </w:r>
      <w:r>
        <w:t>eða</w:t>
      </w:r>
      <w:r w:rsidR="003C0DE1">
        <w:t xml:space="preserve"> alþjóðlegar skuldbindingar.</w:t>
      </w:r>
    </w:p>
    <w:p w14:paraId="111C4B72" w14:textId="77777777" w:rsidR="00D0740D" w:rsidRDefault="00D0740D" w:rsidP="00D0740D"/>
    <w:p w14:paraId="05870B91" w14:textId="77777777" w:rsidR="00D0740D" w:rsidRDefault="00E71F27" w:rsidP="00D0740D">
      <w:pPr>
        <w:pStyle w:val="Millifyrirsgn1"/>
      </w:pPr>
      <w:r>
        <w:t>5</w:t>
      </w:r>
      <w:r w:rsidR="00D0740D">
        <w:t xml:space="preserve">. Samráð. </w:t>
      </w:r>
    </w:p>
    <w:p w14:paraId="28D3612A" w14:textId="26D9CFBE" w:rsidR="00D0740D" w:rsidRDefault="003C0DE1" w:rsidP="00D0740D">
      <w:r>
        <w:t xml:space="preserve">Frumvarpið er samið með hliðsjón af </w:t>
      </w:r>
      <w:r w:rsidR="003426D2">
        <w:t xml:space="preserve">fyrrgreindu </w:t>
      </w:r>
      <w:r>
        <w:t>nefndaráliti meiri</w:t>
      </w:r>
      <w:r w:rsidR="0087776E">
        <w:t xml:space="preserve"> </w:t>
      </w:r>
      <w:r>
        <w:t xml:space="preserve">hluta atvinnuveganefndar og vegna erindis Landspítalans hvað varðar innflutning á móðurmjólk fyrir hvítvoðunga. </w:t>
      </w:r>
      <w:r w:rsidR="00AF7810" w:rsidRPr="00F44CFD">
        <w:t>Við samningu frumvarpsins var einnig haft samráð við fjármála- og efna</w:t>
      </w:r>
      <w:r w:rsidR="00B96928">
        <w:softHyphen/>
      </w:r>
      <w:r w:rsidR="00AF7810" w:rsidRPr="00F44CFD">
        <w:t xml:space="preserve">hagsráðuneytið. </w:t>
      </w:r>
    </w:p>
    <w:p w14:paraId="50435788" w14:textId="77777777" w:rsidR="00D0740D" w:rsidRDefault="00D0740D" w:rsidP="00D0740D"/>
    <w:p w14:paraId="4281DCFD" w14:textId="77777777" w:rsidR="00D0740D" w:rsidRDefault="00E71F27" w:rsidP="00D0740D">
      <w:pPr>
        <w:pStyle w:val="Millifyrirsgn1"/>
      </w:pPr>
      <w:r>
        <w:t>6</w:t>
      </w:r>
      <w:r w:rsidR="00D0740D">
        <w:t xml:space="preserve">. Mat á áhrifum. </w:t>
      </w:r>
    </w:p>
    <w:p w14:paraId="0B07B4EC" w14:textId="5C21EFBE" w:rsidR="00F8659B" w:rsidRDefault="00F8659B" w:rsidP="00F8659B">
      <w:r>
        <w:t>Afleiðingar af samþykkt frumvarpsin</w:t>
      </w:r>
      <w:r w:rsidR="005B0F4C">
        <w:t>s eru almenningi</w:t>
      </w:r>
      <w:r>
        <w:t xml:space="preserve"> til hagsbóta þar sem tryggt verður að heildaraukning</w:t>
      </w:r>
      <w:r w:rsidRPr="00F8659B">
        <w:t xml:space="preserve"> tollkvóta v</w:t>
      </w:r>
      <w:r>
        <w:t xml:space="preserve">egna </w:t>
      </w:r>
      <w:r w:rsidR="001E35D6">
        <w:t>upprunatengdra osta</w:t>
      </w:r>
      <w:r>
        <w:t xml:space="preserve">, samkvæmt samningi </w:t>
      </w:r>
      <w:r w:rsidRPr="00F8659B">
        <w:t>Íslands og Evr</w:t>
      </w:r>
      <w:r w:rsidR="00FD22C6">
        <w:softHyphen/>
      </w:r>
      <w:r w:rsidRPr="00F8659B">
        <w:t>ópu</w:t>
      </w:r>
      <w:r w:rsidR="003426D2">
        <w:softHyphen/>
      </w:r>
      <w:r w:rsidRPr="00F8659B">
        <w:t>sambandsins um viðskipti með landbúnaðarvörur sem tekur gildi þann 1. maí 2018</w:t>
      </w:r>
      <w:r>
        <w:t xml:space="preserve">, verður innleidd strax á gildistökuári í stað </w:t>
      </w:r>
      <w:r w:rsidR="00082B40">
        <w:t>þess að það sé gert í þrepum á fjórum árum</w:t>
      </w:r>
      <w:r>
        <w:t>. Einnig verður að telja það til hagsbóta ef móðurmjólk se</w:t>
      </w:r>
      <w:r w:rsidR="005B0F4C">
        <w:t>m flutt er inn</w:t>
      </w:r>
      <w:r>
        <w:t xml:space="preserve"> vegna </w:t>
      </w:r>
      <w:r w:rsidR="009C77C8">
        <w:t>hvítvoðunga</w:t>
      </w:r>
      <w:r w:rsidR="00774E26">
        <w:t xml:space="preserve"> </w:t>
      </w:r>
      <w:r>
        <w:t>verð</w:t>
      </w:r>
      <w:r w:rsidR="003426D2">
        <w:t>ur</w:t>
      </w:r>
      <w:r>
        <w:t xml:space="preserve"> tollfrjáls.</w:t>
      </w:r>
    </w:p>
    <w:p w14:paraId="7AD6F901" w14:textId="05BCA466" w:rsidR="00B05A7B" w:rsidRDefault="001E35D6" w:rsidP="00B05A7B">
      <w:r w:rsidRPr="001E35D6">
        <w:t xml:space="preserve">Ekki er um að ræða fjárhagsleg áhrif </w:t>
      </w:r>
      <w:r w:rsidR="00774E26">
        <w:t>af</w:t>
      </w:r>
      <w:r w:rsidR="00774E26" w:rsidRPr="001E35D6">
        <w:t xml:space="preserve"> </w:t>
      </w:r>
      <w:r w:rsidRPr="001E35D6">
        <w:t>hraðari innleiðing</w:t>
      </w:r>
      <w:r w:rsidR="00774E26">
        <w:t>u</w:t>
      </w:r>
      <w:r w:rsidRPr="001E35D6">
        <w:t xml:space="preserve"> á tollkvótum vegna uppruna</w:t>
      </w:r>
      <w:r w:rsidR="00774E26">
        <w:softHyphen/>
      </w:r>
      <w:r w:rsidRPr="001E35D6">
        <w:t>tengdra osta þar sem kvótinn ber engan toll og honum er úthlutað eftir hlutkesti</w:t>
      </w:r>
      <w:r w:rsidR="00774E26">
        <w:t>,</w:t>
      </w:r>
      <w:r w:rsidRPr="001E35D6">
        <w:t xml:space="preserve"> sbr. 1. mgr. 65. </w:t>
      </w:r>
      <w:r w:rsidRPr="001E35D6">
        <w:lastRenderedPageBreak/>
        <w:t>gr. B búvörulaga</w:t>
      </w:r>
      <w:r w:rsidR="00774E26">
        <w:t>,</w:t>
      </w:r>
      <w:r w:rsidRPr="001E35D6">
        <w:t xml:space="preserve"> nr. 99/1993. Hvað varðar innflutning á móðurmjólk </w:t>
      </w:r>
      <w:r w:rsidR="00774E26">
        <w:t>handa</w:t>
      </w:r>
      <w:r w:rsidRPr="001E35D6">
        <w:t xml:space="preserve"> fyrirbur</w:t>
      </w:r>
      <w:r w:rsidR="00774E26">
        <w:t>um</w:t>
      </w:r>
      <w:r w:rsidRPr="001E35D6">
        <w:t xml:space="preserve"> </w:t>
      </w:r>
      <w:r w:rsidR="00B05A7B">
        <w:t>þá hefur hann</w:t>
      </w:r>
      <w:r w:rsidRPr="001E35D6">
        <w:t xml:space="preserve"> síðastliðin ár verið að meðaltali 37 lítrar á ári og námu tolltekjur af móðurmjólk 37.000</w:t>
      </w:r>
      <w:r w:rsidR="00774E26">
        <w:t xml:space="preserve"> kr.</w:t>
      </w:r>
      <w:r w:rsidRPr="001E35D6">
        <w:t xml:space="preserve"> á árinu 2017.</w:t>
      </w:r>
    </w:p>
    <w:p w14:paraId="44D8D514" w14:textId="2548F475" w:rsidR="00D0740D" w:rsidRDefault="00F8659B" w:rsidP="00B05A7B">
      <w:r w:rsidRPr="00CB39AB">
        <w:t>Verði frumvarpið óbreytt að lögum hefur það óveruleg áhrif á tekjur og gjöld ríkissjóðs.</w:t>
      </w:r>
    </w:p>
    <w:p w14:paraId="4D734857" w14:textId="77777777" w:rsidR="00D0740D" w:rsidRDefault="00D0740D" w:rsidP="00943B67"/>
    <w:p w14:paraId="5AAB16E8" w14:textId="77777777" w:rsidR="00E71F27" w:rsidRDefault="00E71F27" w:rsidP="00EF6347">
      <w:pPr>
        <w:pStyle w:val="Greinarfyrirsgn"/>
        <w:keepNext/>
        <w:keepLines/>
      </w:pPr>
      <w:r w:rsidRPr="009627CF">
        <w:t>Um einstakar greinar frumvarpsins.</w:t>
      </w:r>
    </w:p>
    <w:p w14:paraId="709AB24C" w14:textId="77777777" w:rsidR="00E71F27" w:rsidRDefault="00E71F27" w:rsidP="00EF6347">
      <w:pPr>
        <w:pStyle w:val="Greinarnmer"/>
        <w:keepNext/>
        <w:keepLines/>
      </w:pPr>
      <w:r>
        <w:t>Um 1. gr.</w:t>
      </w:r>
    </w:p>
    <w:p w14:paraId="575C247A" w14:textId="48CD4ED7" w:rsidR="00723C71" w:rsidRDefault="00046988" w:rsidP="00F8659B">
      <w:r>
        <w:t>Lagt er til að heimiluð verði heildaraukning tollkvóta vegna upprunatengdra osta á gildis</w:t>
      </w:r>
      <w:r>
        <w:softHyphen/>
        <w:t xml:space="preserve">tökuári </w:t>
      </w:r>
      <w:r w:rsidR="00F8659B">
        <w:t xml:space="preserve">samnings </w:t>
      </w:r>
      <w:r w:rsidR="00F8659B" w:rsidRPr="00F8659B">
        <w:t>Íslands og Evrópusambandsins um</w:t>
      </w:r>
      <w:r w:rsidR="00F8659B">
        <w:t xml:space="preserve"> viðskipti með landbúnaðarvörur</w:t>
      </w:r>
      <w:r>
        <w:t xml:space="preserve"> </w:t>
      </w:r>
      <w:r w:rsidR="00F8659B">
        <w:t xml:space="preserve">í stað </w:t>
      </w:r>
      <w:r w:rsidR="002047E9">
        <w:t>þess að það sé gert í þrepum á fjórum</w:t>
      </w:r>
      <w:r w:rsidR="00F8659B">
        <w:t xml:space="preserve"> ár</w:t>
      </w:r>
      <w:r w:rsidR="002047E9">
        <w:t>um</w:t>
      </w:r>
      <w:r w:rsidR="00F8659B">
        <w:t xml:space="preserve">, </w:t>
      </w:r>
      <w:r>
        <w:t>sbr. umfjöllun í 2. kafla greinargerðarinnar</w:t>
      </w:r>
      <w:r w:rsidR="00723C71">
        <w:t>.</w:t>
      </w:r>
    </w:p>
    <w:p w14:paraId="7B96977F" w14:textId="07567237" w:rsidR="006C3BD1" w:rsidRDefault="00723C71" w:rsidP="00F8659B">
      <w:r>
        <w:t xml:space="preserve">Sjá </w:t>
      </w:r>
      <w:r w:rsidR="00BA5F04">
        <w:t>eftirfarandi töflu</w:t>
      </w:r>
      <w:r w:rsidR="00046988">
        <w:t xml:space="preserve"> til nánari skýringar</w:t>
      </w:r>
      <w:r w:rsidR="00BA5F04">
        <w:t>:</w:t>
      </w:r>
    </w:p>
    <w:p w14:paraId="6420D4F6" w14:textId="77777777" w:rsidR="002047E9" w:rsidRDefault="002047E9" w:rsidP="00F8659B"/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499"/>
        <w:gridCol w:w="1105"/>
        <w:gridCol w:w="1106"/>
        <w:gridCol w:w="1333"/>
        <w:gridCol w:w="992"/>
        <w:gridCol w:w="992"/>
      </w:tblGrid>
      <w:tr w:rsidR="002047E9" w:rsidRPr="001C1A4A" w14:paraId="06956B9E" w14:textId="77777777" w:rsidTr="009D6C63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DBB2" w14:textId="77777777" w:rsidR="006C3BD1" w:rsidRPr="001C1A4A" w:rsidRDefault="006C3BD1" w:rsidP="00F779C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  <w:t>Vöruliður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1F8C" w14:textId="77777777" w:rsidR="006C3BD1" w:rsidRPr="001C1A4A" w:rsidRDefault="006C3BD1" w:rsidP="00F779C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  <w:t>Vörulýsing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F635" w14:textId="77777777" w:rsidR="006C3BD1" w:rsidRPr="001C1A4A" w:rsidRDefault="006C3BD1" w:rsidP="00BA68C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  <w:t>Núgildandi tollkvóti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1982" w14:textId="77777777" w:rsidR="006C3BD1" w:rsidRPr="001C1A4A" w:rsidRDefault="006C3BD1" w:rsidP="00BA68C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  <w:t>Samtals viðbætur vegna innleiðingar samnings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BA6A4B" w14:textId="77777777" w:rsidR="006C3BD1" w:rsidRPr="001C1A4A" w:rsidRDefault="006C3BD1" w:rsidP="00BA68C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  <w:t>Viðbót 2018 eftir gildistöku samnings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E5E2" w14:textId="41A28E1F" w:rsidR="002047E9" w:rsidRDefault="006C3BD1" w:rsidP="00BA68C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  <w:t>Viðbót</w:t>
            </w:r>
          </w:p>
          <w:p w14:paraId="4F8C7F76" w14:textId="608BF1E6" w:rsidR="006C3BD1" w:rsidRPr="001C1A4A" w:rsidRDefault="006C3BD1" w:rsidP="00BA68C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  <w:t>2.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  <w:t>–4.</w:t>
            </w:r>
            <w:r w:rsidRPr="001C1A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  <w:t xml:space="preserve"> árs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43B0" w14:textId="77777777" w:rsidR="006C3BD1" w:rsidRPr="001C1A4A" w:rsidRDefault="006C3BD1" w:rsidP="00BA68C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s-IS"/>
              </w:rPr>
              <w:t>Tollkvóti á ári eftir gildistöku samnings</w:t>
            </w:r>
          </w:p>
        </w:tc>
      </w:tr>
      <w:tr w:rsidR="002047E9" w:rsidRPr="001C1A4A" w14:paraId="5CA21D5A" w14:textId="77777777" w:rsidTr="009D6C63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341D" w14:textId="77777777" w:rsidR="006C3BD1" w:rsidRPr="001C1A4A" w:rsidRDefault="006C3BD1" w:rsidP="00F779C4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color w:val="000000"/>
                <w:sz w:val="18"/>
                <w:szCs w:val="18"/>
                <w:lang w:eastAsia="is-IS"/>
              </w:rPr>
              <w:t>úr 0406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A5A" w14:textId="6CF97980" w:rsidR="006C3BD1" w:rsidRPr="001C1A4A" w:rsidRDefault="006C3BD1" w:rsidP="00F779C4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color w:val="000000"/>
                <w:sz w:val="18"/>
                <w:szCs w:val="18"/>
                <w:lang w:eastAsia="is-IS"/>
              </w:rPr>
              <w:t>Ostur (vernduð upprunatáknun VUT eða vernduð, landfræðileg merking VLM)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22EB" w14:textId="77777777" w:rsidR="006C3BD1" w:rsidRPr="001C1A4A" w:rsidRDefault="006C3BD1" w:rsidP="00BA68C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color w:val="000000"/>
                <w:sz w:val="18"/>
                <w:szCs w:val="18"/>
                <w:lang w:eastAsia="is-IS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4B23" w14:textId="77777777" w:rsidR="006C3BD1" w:rsidRPr="001C1A4A" w:rsidRDefault="006C3BD1" w:rsidP="00BA68C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color w:val="000000"/>
                <w:sz w:val="18"/>
                <w:szCs w:val="18"/>
                <w:lang w:eastAsia="is-IS"/>
              </w:rPr>
              <w:t>210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7FA3" w14:textId="54617C09" w:rsidR="006C3BD1" w:rsidRPr="001C1A4A" w:rsidRDefault="006C3BD1" w:rsidP="00BA68C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color w:val="000000"/>
                <w:sz w:val="18"/>
                <w:szCs w:val="18"/>
                <w:lang w:eastAsia="is-IS"/>
              </w:rPr>
              <w:t>210</w:t>
            </w:r>
            <w:r w:rsidR="00FE72C2">
              <w:rPr>
                <w:rFonts w:eastAsia="Times New Roman"/>
                <w:color w:val="000000"/>
                <w:sz w:val="18"/>
                <w:szCs w:val="18"/>
                <w:lang w:eastAsia="is-I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8F38" w14:textId="77777777" w:rsidR="006C3BD1" w:rsidRPr="001C1A4A" w:rsidRDefault="006C3BD1" w:rsidP="00BA68C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color w:val="000000"/>
                <w:sz w:val="18"/>
                <w:szCs w:val="18"/>
                <w:lang w:eastAsia="is-I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0C56" w14:textId="77777777" w:rsidR="006C3BD1" w:rsidRPr="001C1A4A" w:rsidRDefault="006C3BD1" w:rsidP="00BA68C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is-IS"/>
              </w:rPr>
            </w:pPr>
            <w:r w:rsidRPr="001C1A4A">
              <w:rPr>
                <w:rFonts w:eastAsia="Times New Roman"/>
                <w:color w:val="000000"/>
                <w:sz w:val="18"/>
                <w:szCs w:val="18"/>
                <w:lang w:eastAsia="is-IS"/>
              </w:rPr>
              <w:t>230</w:t>
            </w:r>
          </w:p>
        </w:tc>
      </w:tr>
    </w:tbl>
    <w:p w14:paraId="44F9FC0A" w14:textId="73E5B639" w:rsidR="0060369B" w:rsidRPr="009D6C63" w:rsidRDefault="00FE72C2" w:rsidP="009D6C63">
      <w:pPr>
        <w:spacing w:before="120"/>
        <w:ind w:firstLine="0"/>
        <w:rPr>
          <w:sz w:val="18"/>
          <w:szCs w:val="18"/>
        </w:rPr>
      </w:pPr>
      <w:r w:rsidRPr="009D6C63">
        <w:rPr>
          <w:sz w:val="18"/>
          <w:szCs w:val="18"/>
        </w:rPr>
        <w:t>*</w:t>
      </w:r>
      <w:bookmarkStart w:id="2" w:name="_GoBack"/>
      <w:bookmarkEnd w:id="2"/>
      <w:r w:rsidRPr="009D6C63">
        <w:rPr>
          <w:sz w:val="18"/>
          <w:szCs w:val="18"/>
        </w:rPr>
        <w:t xml:space="preserve">Viðbót árið 2018 </w:t>
      </w:r>
      <w:r w:rsidR="009D6C63">
        <w:rPr>
          <w:sz w:val="18"/>
          <w:szCs w:val="18"/>
        </w:rPr>
        <w:t xml:space="preserve">verður </w:t>
      </w:r>
      <w:r w:rsidRPr="009D6C63">
        <w:rPr>
          <w:sz w:val="18"/>
          <w:szCs w:val="18"/>
        </w:rPr>
        <w:t xml:space="preserve">hlutfallsleg, þ.e. 8/12 hlutar </w:t>
      </w:r>
      <w:r w:rsidR="00046988">
        <w:rPr>
          <w:sz w:val="18"/>
          <w:szCs w:val="18"/>
        </w:rPr>
        <w:t>(140 tonn)</w:t>
      </w:r>
      <w:r w:rsidRPr="009D6C63">
        <w:rPr>
          <w:sz w:val="18"/>
          <w:szCs w:val="18"/>
        </w:rPr>
        <w:t>, í samræmi við dagsetningu gildistöku samningsins</w:t>
      </w:r>
      <w:r w:rsidR="00046988">
        <w:rPr>
          <w:sz w:val="18"/>
          <w:szCs w:val="18"/>
        </w:rPr>
        <w:t xml:space="preserve"> </w:t>
      </w:r>
      <w:r w:rsidRPr="009D6C63">
        <w:rPr>
          <w:sz w:val="18"/>
          <w:szCs w:val="18"/>
        </w:rPr>
        <w:t>1. maí 2018.</w:t>
      </w:r>
    </w:p>
    <w:p w14:paraId="27E7B129" w14:textId="77777777" w:rsidR="00FE72C2" w:rsidRDefault="00FE72C2" w:rsidP="00FE72C2"/>
    <w:p w14:paraId="4546F5F5" w14:textId="77777777" w:rsidR="0060369B" w:rsidRDefault="0060369B" w:rsidP="00866C79">
      <w:pPr>
        <w:pStyle w:val="Greinarnmer"/>
      </w:pPr>
      <w:r>
        <w:t>Um 2. gr.</w:t>
      </w:r>
    </w:p>
    <w:p w14:paraId="4E56882D" w14:textId="23E8A207" w:rsidR="0060369B" w:rsidRDefault="0060369B" w:rsidP="00F8659B">
      <w:r>
        <w:t>B</w:t>
      </w:r>
      <w:r w:rsidRPr="0060369B">
        <w:t xml:space="preserve">ætt er við nýju tollskrárnúmeri </w:t>
      </w:r>
      <w:r>
        <w:t xml:space="preserve">í viðauka I með tollalögum </w:t>
      </w:r>
      <w:r w:rsidRPr="0060369B">
        <w:t>fyrir móðurmjólk fyrir hvít</w:t>
      </w:r>
      <w:r w:rsidR="002047E9">
        <w:softHyphen/>
      </w:r>
      <w:r w:rsidRPr="0060369B">
        <w:t>voðunga</w:t>
      </w:r>
      <w:r>
        <w:t xml:space="preserve"> með það að markmiði að </w:t>
      </w:r>
      <w:r w:rsidRPr="0060369B">
        <w:t>móðurmjólk se</w:t>
      </w:r>
      <w:r w:rsidR="0088364C">
        <w:t>m flutt er inn</w:t>
      </w:r>
      <w:r w:rsidRPr="0060369B">
        <w:t xml:space="preserve"> vegna </w:t>
      </w:r>
      <w:r w:rsidR="009C77C8">
        <w:t>hvítvoðunga</w:t>
      </w:r>
      <w:r w:rsidR="009D6C63">
        <w:t xml:space="preserve"> </w:t>
      </w:r>
      <w:r w:rsidRPr="0060369B">
        <w:t>verði tollfrjáls.</w:t>
      </w:r>
      <w:r>
        <w:t xml:space="preserve"> </w:t>
      </w:r>
    </w:p>
    <w:p w14:paraId="68B30DD2" w14:textId="77777777" w:rsidR="0060369B" w:rsidRDefault="0060369B" w:rsidP="00F8659B"/>
    <w:p w14:paraId="38262B93" w14:textId="77777777" w:rsidR="0060369B" w:rsidRDefault="0060369B" w:rsidP="00866C79">
      <w:pPr>
        <w:pStyle w:val="Greinarnmer"/>
      </w:pPr>
      <w:r>
        <w:t>Um 3. gr.</w:t>
      </w:r>
    </w:p>
    <w:p w14:paraId="2B626AAA" w14:textId="77777777" w:rsidR="0060369B" w:rsidRPr="00012035" w:rsidRDefault="0060369B" w:rsidP="00F8659B">
      <w:r>
        <w:t>Greinin þarfnast ekki skýringa.</w:t>
      </w:r>
    </w:p>
    <w:sectPr w:rsidR="0060369B" w:rsidRPr="00012035" w:rsidSect="00947F0E">
      <w:headerReference w:type="default" r:id="rId7"/>
      <w:headerReference w:type="first" r:id="rId8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E1B0" w14:textId="77777777" w:rsidR="00556E50" w:rsidRDefault="00556E50" w:rsidP="006258D7">
      <w:r>
        <w:separator/>
      </w:r>
    </w:p>
    <w:p w14:paraId="6C20E970" w14:textId="77777777" w:rsidR="00556E50" w:rsidRDefault="00556E50"/>
  </w:endnote>
  <w:endnote w:type="continuationSeparator" w:id="0">
    <w:p w14:paraId="666A9994" w14:textId="77777777" w:rsidR="00556E50" w:rsidRDefault="00556E50" w:rsidP="006258D7">
      <w:r>
        <w:continuationSeparator/>
      </w:r>
    </w:p>
    <w:p w14:paraId="2292C166" w14:textId="77777777" w:rsidR="00556E50" w:rsidRDefault="00556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1BCE" w14:textId="77777777" w:rsidR="00556E50" w:rsidRDefault="00556E50" w:rsidP="005B4CD6">
      <w:pPr>
        <w:ind w:firstLine="0"/>
      </w:pPr>
      <w:r>
        <w:separator/>
      </w:r>
    </w:p>
    <w:p w14:paraId="56679011" w14:textId="77777777" w:rsidR="00556E50" w:rsidRDefault="00556E50"/>
  </w:footnote>
  <w:footnote w:type="continuationSeparator" w:id="0">
    <w:p w14:paraId="762A2075" w14:textId="77777777" w:rsidR="00556E50" w:rsidRDefault="00556E50" w:rsidP="006258D7">
      <w:r>
        <w:continuationSeparator/>
      </w:r>
    </w:p>
    <w:p w14:paraId="492C20B0" w14:textId="77777777" w:rsidR="00556E50" w:rsidRDefault="00556E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7254" w14:textId="553042B6" w:rsidR="00655EE3" w:rsidRDefault="00655EE3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 w:rsidR="003B68AB">
      <w:fldChar w:fldCharType="begin"/>
    </w:r>
    <w:r w:rsidR="003B68AB">
      <w:instrText>PAGE   \* MERGEFORMAT</w:instrText>
    </w:r>
    <w:r w:rsidR="003B68AB">
      <w:fldChar w:fldCharType="separate"/>
    </w:r>
    <w:r w:rsidR="00C04D42">
      <w:rPr>
        <w:noProof/>
      </w:rPr>
      <w:t>3</w:t>
    </w:r>
    <w:r w:rsidR="003B68AB">
      <w:rPr>
        <w:noProof/>
      </w:rPr>
      <w:fldChar w:fldCharType="end"/>
    </w:r>
    <w:r w:rsidR="002D340A">
      <w:rPr>
        <w:noProof/>
      </w:rPr>
      <w:tab/>
    </w:r>
  </w:p>
  <w:p w14:paraId="1AFAC42E" w14:textId="77777777" w:rsidR="00DA0E37" w:rsidRDefault="00DA0E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BDAF" w14:textId="29148FBA" w:rsidR="00655EE3" w:rsidRDefault="00655EE3" w:rsidP="004946A8">
    <w:pPr>
      <w:pStyle w:val="Normalmij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0135196"/>
    <w:multiLevelType w:val="hybridMultilevel"/>
    <w:tmpl w:val="DA0EE70A"/>
    <w:lvl w:ilvl="0" w:tplc="C0F27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364" w:hanging="360"/>
      </w:pPr>
    </w:lvl>
    <w:lvl w:ilvl="2" w:tplc="0000001B" w:tentative="1">
      <w:start w:val="1"/>
      <w:numFmt w:val="lowerRoman"/>
      <w:lvlText w:val="%3."/>
      <w:lvlJc w:val="right"/>
      <w:pPr>
        <w:ind w:left="2084" w:hanging="180"/>
      </w:pPr>
    </w:lvl>
    <w:lvl w:ilvl="3" w:tplc="0000000F" w:tentative="1">
      <w:start w:val="1"/>
      <w:numFmt w:val="decimal"/>
      <w:lvlText w:val="%4."/>
      <w:lvlJc w:val="left"/>
      <w:pPr>
        <w:ind w:left="2804" w:hanging="360"/>
      </w:pPr>
    </w:lvl>
    <w:lvl w:ilvl="4" w:tplc="00000019" w:tentative="1">
      <w:start w:val="1"/>
      <w:numFmt w:val="lowerLetter"/>
      <w:lvlText w:val="%5."/>
      <w:lvlJc w:val="left"/>
      <w:pPr>
        <w:ind w:left="3524" w:hanging="360"/>
      </w:pPr>
    </w:lvl>
    <w:lvl w:ilvl="5" w:tplc="0000001B" w:tentative="1">
      <w:start w:val="1"/>
      <w:numFmt w:val="lowerRoman"/>
      <w:lvlText w:val="%6."/>
      <w:lvlJc w:val="right"/>
      <w:pPr>
        <w:ind w:left="4244" w:hanging="180"/>
      </w:pPr>
    </w:lvl>
    <w:lvl w:ilvl="6" w:tplc="0000000F" w:tentative="1">
      <w:start w:val="1"/>
      <w:numFmt w:val="decimal"/>
      <w:lvlText w:val="%7."/>
      <w:lvlJc w:val="left"/>
      <w:pPr>
        <w:ind w:left="4964" w:hanging="360"/>
      </w:pPr>
    </w:lvl>
    <w:lvl w:ilvl="7" w:tplc="00000019" w:tentative="1">
      <w:start w:val="1"/>
      <w:numFmt w:val="lowerLetter"/>
      <w:lvlText w:val="%8."/>
      <w:lvlJc w:val="left"/>
      <w:pPr>
        <w:ind w:left="5684" w:hanging="360"/>
      </w:pPr>
    </w:lvl>
    <w:lvl w:ilvl="8" w:tplc="0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3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4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5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6" w15:restartNumberingAfterBreak="0">
    <w:nsid w:val="3B480B4E"/>
    <w:multiLevelType w:val="multilevel"/>
    <w:tmpl w:val="6DEC8882"/>
    <w:numStyleLink w:val="Althingi---"/>
  </w:abstractNum>
  <w:abstractNum w:abstractNumId="7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8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9" w15:restartNumberingAfterBreak="0">
    <w:nsid w:val="4FF35071"/>
    <w:multiLevelType w:val="multilevel"/>
    <w:tmpl w:val="83C6DAE2"/>
    <w:numStyleLink w:val="Althingi"/>
  </w:abstractNum>
  <w:abstractNum w:abstractNumId="10" w15:restartNumberingAfterBreak="0">
    <w:nsid w:val="63C24493"/>
    <w:multiLevelType w:val="hybridMultilevel"/>
    <w:tmpl w:val="EE3AEBC8"/>
    <w:lvl w:ilvl="0" w:tplc="A914E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364" w:hanging="360"/>
      </w:pPr>
    </w:lvl>
    <w:lvl w:ilvl="2" w:tplc="0000001B" w:tentative="1">
      <w:start w:val="1"/>
      <w:numFmt w:val="lowerRoman"/>
      <w:lvlText w:val="%3."/>
      <w:lvlJc w:val="right"/>
      <w:pPr>
        <w:ind w:left="2084" w:hanging="180"/>
      </w:pPr>
    </w:lvl>
    <w:lvl w:ilvl="3" w:tplc="0000000F" w:tentative="1">
      <w:start w:val="1"/>
      <w:numFmt w:val="decimal"/>
      <w:lvlText w:val="%4."/>
      <w:lvlJc w:val="left"/>
      <w:pPr>
        <w:ind w:left="2804" w:hanging="360"/>
      </w:pPr>
    </w:lvl>
    <w:lvl w:ilvl="4" w:tplc="00000019" w:tentative="1">
      <w:start w:val="1"/>
      <w:numFmt w:val="lowerLetter"/>
      <w:lvlText w:val="%5."/>
      <w:lvlJc w:val="left"/>
      <w:pPr>
        <w:ind w:left="3524" w:hanging="360"/>
      </w:pPr>
    </w:lvl>
    <w:lvl w:ilvl="5" w:tplc="0000001B" w:tentative="1">
      <w:start w:val="1"/>
      <w:numFmt w:val="lowerRoman"/>
      <w:lvlText w:val="%6."/>
      <w:lvlJc w:val="right"/>
      <w:pPr>
        <w:ind w:left="4244" w:hanging="180"/>
      </w:pPr>
    </w:lvl>
    <w:lvl w:ilvl="6" w:tplc="0000000F" w:tentative="1">
      <w:start w:val="1"/>
      <w:numFmt w:val="decimal"/>
      <w:lvlText w:val="%7."/>
      <w:lvlJc w:val="left"/>
      <w:pPr>
        <w:ind w:left="4964" w:hanging="360"/>
      </w:pPr>
    </w:lvl>
    <w:lvl w:ilvl="7" w:tplc="00000019" w:tentative="1">
      <w:start w:val="1"/>
      <w:numFmt w:val="lowerLetter"/>
      <w:lvlText w:val="%8."/>
      <w:lvlJc w:val="left"/>
      <w:pPr>
        <w:ind w:left="5684" w:hanging="360"/>
      </w:pPr>
    </w:lvl>
    <w:lvl w:ilvl="8" w:tplc="0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2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3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4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DateAndTime/>
  <w:proofState w:grammar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574"/>
    <w:rsid w:val="00011645"/>
    <w:rsid w:val="000145B6"/>
    <w:rsid w:val="00022712"/>
    <w:rsid w:val="000300CD"/>
    <w:rsid w:val="00030C42"/>
    <w:rsid w:val="000355F7"/>
    <w:rsid w:val="00046988"/>
    <w:rsid w:val="00055B22"/>
    <w:rsid w:val="00082B40"/>
    <w:rsid w:val="000942A5"/>
    <w:rsid w:val="000A571C"/>
    <w:rsid w:val="000A7848"/>
    <w:rsid w:val="000D293F"/>
    <w:rsid w:val="000D40D8"/>
    <w:rsid w:val="000E16E7"/>
    <w:rsid w:val="000F46B1"/>
    <w:rsid w:val="00107AAC"/>
    <w:rsid w:val="00117680"/>
    <w:rsid w:val="001222CE"/>
    <w:rsid w:val="00122EE4"/>
    <w:rsid w:val="00132E7E"/>
    <w:rsid w:val="001371CD"/>
    <w:rsid w:val="0015772E"/>
    <w:rsid w:val="00181038"/>
    <w:rsid w:val="001E35D6"/>
    <w:rsid w:val="001F7A43"/>
    <w:rsid w:val="00201B87"/>
    <w:rsid w:val="002047E9"/>
    <w:rsid w:val="00207F8E"/>
    <w:rsid w:val="00212D16"/>
    <w:rsid w:val="0022006D"/>
    <w:rsid w:val="002224E3"/>
    <w:rsid w:val="00242B58"/>
    <w:rsid w:val="00244C3B"/>
    <w:rsid w:val="002467E8"/>
    <w:rsid w:val="002544A5"/>
    <w:rsid w:val="00260FE0"/>
    <w:rsid w:val="002675EE"/>
    <w:rsid w:val="002707DB"/>
    <w:rsid w:val="00270A34"/>
    <w:rsid w:val="00287FEC"/>
    <w:rsid w:val="00293FEE"/>
    <w:rsid w:val="002A7A25"/>
    <w:rsid w:val="002B3385"/>
    <w:rsid w:val="002D034E"/>
    <w:rsid w:val="002D340A"/>
    <w:rsid w:val="002E4644"/>
    <w:rsid w:val="002E7193"/>
    <w:rsid w:val="002F3AFA"/>
    <w:rsid w:val="00322F35"/>
    <w:rsid w:val="0032704C"/>
    <w:rsid w:val="00335852"/>
    <w:rsid w:val="003426D2"/>
    <w:rsid w:val="00377FEB"/>
    <w:rsid w:val="00381ECF"/>
    <w:rsid w:val="003917F4"/>
    <w:rsid w:val="003A0A09"/>
    <w:rsid w:val="003B68AB"/>
    <w:rsid w:val="003B7AF5"/>
    <w:rsid w:val="003C0DE1"/>
    <w:rsid w:val="003F5B37"/>
    <w:rsid w:val="00401653"/>
    <w:rsid w:val="004163D7"/>
    <w:rsid w:val="00436458"/>
    <w:rsid w:val="00452811"/>
    <w:rsid w:val="00480831"/>
    <w:rsid w:val="004946A8"/>
    <w:rsid w:val="0049606B"/>
    <w:rsid w:val="004B01D9"/>
    <w:rsid w:val="004B1C92"/>
    <w:rsid w:val="004B3D9B"/>
    <w:rsid w:val="004C4D11"/>
    <w:rsid w:val="004C568E"/>
    <w:rsid w:val="004F0564"/>
    <w:rsid w:val="004F37F2"/>
    <w:rsid w:val="00503216"/>
    <w:rsid w:val="00503BF0"/>
    <w:rsid w:val="0050458D"/>
    <w:rsid w:val="00507601"/>
    <w:rsid w:val="00517E60"/>
    <w:rsid w:val="005375B7"/>
    <w:rsid w:val="00542E21"/>
    <w:rsid w:val="00556E50"/>
    <w:rsid w:val="00564348"/>
    <w:rsid w:val="0057228A"/>
    <w:rsid w:val="00580C52"/>
    <w:rsid w:val="005B0F4C"/>
    <w:rsid w:val="005B4CD6"/>
    <w:rsid w:val="005D01CC"/>
    <w:rsid w:val="005D5AEE"/>
    <w:rsid w:val="005D7863"/>
    <w:rsid w:val="005E0B4A"/>
    <w:rsid w:val="005F5BDE"/>
    <w:rsid w:val="00602237"/>
    <w:rsid w:val="0060369B"/>
    <w:rsid w:val="006258D7"/>
    <w:rsid w:val="006326DD"/>
    <w:rsid w:val="006336DB"/>
    <w:rsid w:val="006514F9"/>
    <w:rsid w:val="00652C9A"/>
    <w:rsid w:val="00655AEA"/>
    <w:rsid w:val="00655EE3"/>
    <w:rsid w:val="0066420A"/>
    <w:rsid w:val="006B2250"/>
    <w:rsid w:val="006B6B37"/>
    <w:rsid w:val="006C3BD1"/>
    <w:rsid w:val="006D33D6"/>
    <w:rsid w:val="006F069F"/>
    <w:rsid w:val="006F26A2"/>
    <w:rsid w:val="006F4043"/>
    <w:rsid w:val="006F4D1E"/>
    <w:rsid w:val="006F74FF"/>
    <w:rsid w:val="007021B2"/>
    <w:rsid w:val="00706572"/>
    <w:rsid w:val="00707D37"/>
    <w:rsid w:val="007146DA"/>
    <w:rsid w:val="007176DC"/>
    <w:rsid w:val="00723C71"/>
    <w:rsid w:val="0073005A"/>
    <w:rsid w:val="007555E3"/>
    <w:rsid w:val="00773D27"/>
    <w:rsid w:val="00774E26"/>
    <w:rsid w:val="0078123A"/>
    <w:rsid w:val="00791C30"/>
    <w:rsid w:val="0079570C"/>
    <w:rsid w:val="007A08F8"/>
    <w:rsid w:val="007D4338"/>
    <w:rsid w:val="007F3B99"/>
    <w:rsid w:val="00801503"/>
    <w:rsid w:val="00803FAF"/>
    <w:rsid w:val="00852033"/>
    <w:rsid w:val="00852FF3"/>
    <w:rsid w:val="0085674C"/>
    <w:rsid w:val="008577B7"/>
    <w:rsid w:val="00866C79"/>
    <w:rsid w:val="0087776E"/>
    <w:rsid w:val="00882C05"/>
    <w:rsid w:val="0088364C"/>
    <w:rsid w:val="00895423"/>
    <w:rsid w:val="008C7A6C"/>
    <w:rsid w:val="008D0068"/>
    <w:rsid w:val="008F5095"/>
    <w:rsid w:val="00943B67"/>
    <w:rsid w:val="00947F0E"/>
    <w:rsid w:val="00952A88"/>
    <w:rsid w:val="009553AE"/>
    <w:rsid w:val="00995085"/>
    <w:rsid w:val="009B27CF"/>
    <w:rsid w:val="009C77C8"/>
    <w:rsid w:val="009D6C63"/>
    <w:rsid w:val="00A10AE9"/>
    <w:rsid w:val="00A127EE"/>
    <w:rsid w:val="00A141B9"/>
    <w:rsid w:val="00A2280D"/>
    <w:rsid w:val="00A24367"/>
    <w:rsid w:val="00A24F71"/>
    <w:rsid w:val="00A32F1E"/>
    <w:rsid w:val="00A366EA"/>
    <w:rsid w:val="00A425DE"/>
    <w:rsid w:val="00A73188"/>
    <w:rsid w:val="00A74357"/>
    <w:rsid w:val="00A84C9D"/>
    <w:rsid w:val="00A90212"/>
    <w:rsid w:val="00AB4DB6"/>
    <w:rsid w:val="00AC2F81"/>
    <w:rsid w:val="00AC7C2A"/>
    <w:rsid w:val="00AD0879"/>
    <w:rsid w:val="00AF581E"/>
    <w:rsid w:val="00AF6F04"/>
    <w:rsid w:val="00AF7810"/>
    <w:rsid w:val="00B05A7B"/>
    <w:rsid w:val="00B203DC"/>
    <w:rsid w:val="00B20E81"/>
    <w:rsid w:val="00B23508"/>
    <w:rsid w:val="00B5386B"/>
    <w:rsid w:val="00B56947"/>
    <w:rsid w:val="00B923B3"/>
    <w:rsid w:val="00B96928"/>
    <w:rsid w:val="00B970D3"/>
    <w:rsid w:val="00BA5F04"/>
    <w:rsid w:val="00BA68CE"/>
    <w:rsid w:val="00BC31E7"/>
    <w:rsid w:val="00BC3809"/>
    <w:rsid w:val="00BE113E"/>
    <w:rsid w:val="00BF2C1E"/>
    <w:rsid w:val="00BF3D23"/>
    <w:rsid w:val="00C04D42"/>
    <w:rsid w:val="00C26545"/>
    <w:rsid w:val="00C34A72"/>
    <w:rsid w:val="00C350BA"/>
    <w:rsid w:val="00C35574"/>
    <w:rsid w:val="00C36086"/>
    <w:rsid w:val="00C40203"/>
    <w:rsid w:val="00C710B1"/>
    <w:rsid w:val="00C728B6"/>
    <w:rsid w:val="00CA31D0"/>
    <w:rsid w:val="00CB39AB"/>
    <w:rsid w:val="00CC6281"/>
    <w:rsid w:val="00CC7ED2"/>
    <w:rsid w:val="00CD54BE"/>
    <w:rsid w:val="00CD61D2"/>
    <w:rsid w:val="00CF22EC"/>
    <w:rsid w:val="00D0740D"/>
    <w:rsid w:val="00D205B5"/>
    <w:rsid w:val="00D210F4"/>
    <w:rsid w:val="00D25385"/>
    <w:rsid w:val="00D25E73"/>
    <w:rsid w:val="00D337AE"/>
    <w:rsid w:val="00D45F78"/>
    <w:rsid w:val="00D512A4"/>
    <w:rsid w:val="00D5679C"/>
    <w:rsid w:val="00D62936"/>
    <w:rsid w:val="00D971F0"/>
    <w:rsid w:val="00DA0E37"/>
    <w:rsid w:val="00DD303D"/>
    <w:rsid w:val="00DD77B7"/>
    <w:rsid w:val="00E11B67"/>
    <w:rsid w:val="00E255CC"/>
    <w:rsid w:val="00E45CB1"/>
    <w:rsid w:val="00E61D77"/>
    <w:rsid w:val="00E71F27"/>
    <w:rsid w:val="00E7395A"/>
    <w:rsid w:val="00EA4BBC"/>
    <w:rsid w:val="00EB12F6"/>
    <w:rsid w:val="00EB3C39"/>
    <w:rsid w:val="00ED1890"/>
    <w:rsid w:val="00EF6347"/>
    <w:rsid w:val="00EF776B"/>
    <w:rsid w:val="00F24E19"/>
    <w:rsid w:val="00F27268"/>
    <w:rsid w:val="00F42F43"/>
    <w:rsid w:val="00F44CFD"/>
    <w:rsid w:val="00F54C9A"/>
    <w:rsid w:val="00F8659B"/>
    <w:rsid w:val="00FA19D4"/>
    <w:rsid w:val="00FD22C6"/>
    <w:rsid w:val="00FE72C2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051D90"/>
  <w15:docId w15:val="{617543DF-94D9-4079-BAF7-723F84E2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styleId="Enginbil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Venjulegur"/>
    <w:next w:val="Venjulegur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Venjulegur"/>
    <w:next w:val="Venjulegur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Suhaus">
    <w:name w:val="header"/>
    <w:basedOn w:val="Venjulegur"/>
    <w:link w:val="SuhausStaf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Venjulegur"/>
    <w:next w:val="Venjulegur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Venjulegur"/>
    <w:next w:val="Venjulegur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Venjulegur"/>
    <w:next w:val="Venjulegur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895423"/>
    <w:pPr>
      <w:ind w:firstLine="0"/>
      <w:jc w:val="center"/>
    </w:pPr>
    <w:rPr>
      <w:caps/>
    </w:rPr>
  </w:style>
  <w:style w:type="character" w:customStyle="1" w:styleId="SuhausStaf">
    <w:name w:val="Síðuhaus Staf"/>
    <w:link w:val="Suhaus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Tengill">
    <w:name w:val="Hyperlink"/>
    <w:basedOn w:val="Sjlfgefinleturgermlsgreinar"/>
    <w:uiPriority w:val="99"/>
    <w:unhideWhenUsed/>
    <w:rsid w:val="00D512A4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Venjulegur"/>
    <w:next w:val="Venjulegur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paragraph" w:customStyle="1" w:styleId="tji">
    <w:name w:val="tji"/>
    <w:basedOn w:val="Venjulegur"/>
    <w:rsid w:val="00F42F43"/>
    <w:pPr>
      <w:pBdr>
        <w:top w:val="single" w:sz="12" w:space="1" w:color="auto"/>
      </w:pBdr>
      <w:tabs>
        <w:tab w:val="center" w:pos="6628"/>
        <w:tab w:val="center" w:pos="7144"/>
        <w:tab w:val="center" w:pos="7598"/>
      </w:tabs>
      <w:overflowPunct w:val="0"/>
      <w:autoSpaceDE w:val="0"/>
      <w:autoSpaceDN w:val="0"/>
      <w:adjustRightInd w:val="0"/>
      <w:spacing w:before="120"/>
      <w:ind w:firstLine="0"/>
      <w:textAlignment w:val="baseline"/>
    </w:pPr>
    <w:rPr>
      <w:rFonts w:eastAsia="Times New Roman"/>
      <w:sz w:val="20"/>
      <w:szCs w:val="20"/>
      <w:lang w:val="en-GB"/>
    </w:rPr>
  </w:style>
  <w:style w:type="paragraph" w:customStyle="1" w:styleId="abc2">
    <w:name w:val="abc2"/>
    <w:basedOn w:val="Venjulegur"/>
    <w:rsid w:val="00F42F43"/>
    <w:pPr>
      <w:pBdr>
        <w:bottom w:val="single" w:sz="6" w:space="1" w:color="auto"/>
      </w:pBdr>
      <w:tabs>
        <w:tab w:val="center" w:pos="6628"/>
        <w:tab w:val="center" w:pos="7144"/>
        <w:tab w:val="center" w:pos="7598"/>
      </w:tabs>
      <w:overflowPunct w:val="0"/>
      <w:autoSpaceDE w:val="0"/>
      <w:autoSpaceDN w:val="0"/>
      <w:adjustRightInd w:val="0"/>
      <w:ind w:left="6521" w:firstLine="0"/>
      <w:textAlignment w:val="baseline"/>
    </w:pPr>
    <w:rPr>
      <w:rFonts w:eastAsia="Times New Roman"/>
      <w:sz w:val="20"/>
      <w:szCs w:val="20"/>
      <w:lang w:val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F42F43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42F43"/>
    <w:rPr>
      <w:rFonts w:ascii="Tahoma" w:hAnsi="Tahoma" w:cs="Tahoma"/>
      <w:sz w:val="16"/>
      <w:szCs w:val="16"/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2467E8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2467E8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2467E8"/>
    <w:rPr>
      <w:rFonts w:ascii="Times New Roman" w:hAnsi="Times New Roman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2467E8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2467E8"/>
    <w:rPr>
      <w:rFonts w:ascii="Times New Roman" w:hAnsi="Times New Roman"/>
      <w:b/>
      <w:bCs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Þorbjörg Árnadóttir</dc:creator>
  <cp:lastModifiedBy>Haukur Hannesson</cp:lastModifiedBy>
  <cp:revision>8</cp:revision>
  <cp:lastPrinted>2018-05-08T16:00:00Z</cp:lastPrinted>
  <dcterms:created xsi:type="dcterms:W3CDTF">2018-05-08T15:58:00Z</dcterms:created>
  <dcterms:modified xsi:type="dcterms:W3CDTF">2018-05-08T16:09:00Z</dcterms:modified>
</cp:coreProperties>
</file>