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561BC3E6" w:rsidR="00E71F27" w:rsidRDefault="00D21243" w:rsidP="00E71F27">
      <w:pPr>
        <w:pStyle w:val="Nmeringsskjalsmls"/>
      </w:pPr>
      <w:bookmarkStart w:id="0" w:name="_Toc303616026"/>
      <w:bookmarkStart w:id="1" w:name="_Toc303616027"/>
      <w:r>
        <w:t>158</w:t>
      </w:r>
      <w:r w:rsidR="00E71F27">
        <w:t xml:space="preserve">. löggjafarþing </w:t>
      </w:r>
      <w:bookmarkEnd w:id="0"/>
      <w:r>
        <w:t>2026</w:t>
      </w:r>
      <w:r w:rsidR="00E71F27">
        <w:t>–</w:t>
      </w:r>
      <w:r>
        <w:t>2027</w:t>
      </w:r>
      <w:r w:rsidR="00E71F27">
        <w:t xml:space="preserve">. </w:t>
      </w:r>
    </w:p>
    <w:p w14:paraId="5BBE5CF6" w14:textId="10D9A681" w:rsidR="00E71F27" w:rsidRDefault="00E71F27" w:rsidP="00E71F27">
      <w:pPr>
        <w:pStyle w:val="Nmeringsskjalsmls"/>
      </w:pPr>
      <w:r>
        <w:t xml:space="preserve">Þingskjal </w:t>
      </w:r>
      <w:r w:rsidR="007069A5">
        <w:t>100</w:t>
      </w:r>
      <w:r w:rsidR="006F3897">
        <w:t xml:space="preserve"> </w:t>
      </w:r>
      <w:r>
        <w:t xml:space="preserve">— </w:t>
      </w:r>
      <w:r w:rsidR="007069A5">
        <w:t>100</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745DB721" w:rsidR="00E71F27" w:rsidRPr="002675EE" w:rsidRDefault="00E71F27" w:rsidP="002675EE">
      <w:pPr>
        <w:pStyle w:val="Fyrirsgn-undirfyrirsgn"/>
      </w:pPr>
      <w:r w:rsidRPr="002675EE">
        <w:t>um</w:t>
      </w:r>
      <w:r w:rsidR="00F009B3">
        <w:t xml:space="preserve"> breytingu á stjórnsýslulögum, nr. 37/1993</w:t>
      </w:r>
      <w:r w:rsidR="00F009B3">
        <w:br/>
        <w:t>(ráðgefandi álit EFTA-dómstólsins).</w:t>
      </w:r>
    </w:p>
    <w:p w14:paraId="1A2DC9F1" w14:textId="77777777" w:rsidR="005D5AEE" w:rsidRPr="005D5AEE" w:rsidRDefault="005D5AEE" w:rsidP="005D5AEE"/>
    <w:p w14:paraId="69A8EA8E" w14:textId="5B38D06E" w:rsidR="00E71F27" w:rsidRDefault="00E71F27" w:rsidP="00E71F27">
      <w:pPr>
        <w:pStyle w:val="Frrherra"/>
      </w:pPr>
      <w:r>
        <w:t xml:space="preserve">Frá </w:t>
      </w:r>
      <w:r w:rsidR="00F009B3">
        <w:t>forsætis</w:t>
      </w:r>
      <w:r>
        <w:t xml:space="preserve">ráðherra.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181CF9EA" w14:textId="2AC230A8" w:rsidR="00C35574" w:rsidRDefault="00F009B3" w:rsidP="00943B67">
      <w:r>
        <w:t>Á eftir 30. gr. laganna kemur ný grein, 30. gr. a, ásamt fyrirsögn, svohljóðandi:</w:t>
      </w:r>
    </w:p>
    <w:p w14:paraId="76D16D20" w14:textId="488E0156" w:rsidR="00F009B3" w:rsidRDefault="00F009B3" w:rsidP="00F009B3">
      <w:pPr>
        <w:pStyle w:val="Greinarfyrirsgn"/>
        <w:rPr>
          <w:i w:val="0"/>
          <w:iCs/>
        </w:rPr>
      </w:pPr>
      <w:r>
        <w:t>Ráðgefandi álit EFTA-dómstólsins.</w:t>
      </w:r>
    </w:p>
    <w:p w14:paraId="46B2A2A5" w14:textId="3DD3C391" w:rsidR="00F009B3" w:rsidRDefault="00F009B3" w:rsidP="00F009B3">
      <w:r>
        <w:t>Þegar kærumál er rekið fyrir sjálfstæðri stjórnsýslunefnd þar sem taka þarf afstöðu til skýr</w:t>
      </w:r>
      <w:r w:rsidR="009064D2">
        <w:softHyphen/>
      </w:r>
      <w:r>
        <w:t>ingar á samningnum um Evrópska efnahagssvæðið, bókunum með honum, viðaukum við hann eða gerðum sem</w:t>
      </w:r>
      <w:r w:rsidR="00502263">
        <w:t xml:space="preserve"> getið er</w:t>
      </w:r>
      <w:r>
        <w:t xml:space="preserve"> í viðaukunum getur nefndin í samræmi við 34. gr. samnings EFTA-ríkjanna um stofnun eftirlitsstofnunar og dómstóls </w:t>
      </w:r>
      <w:r w:rsidR="00490650">
        <w:t>ákveðið</w:t>
      </w:r>
      <w:r>
        <w:t xml:space="preserve"> að leitað verði ráðgefandi álits EFTA-dómstólsins um skýringu á því atriði málsins </w:t>
      </w:r>
      <w:r w:rsidR="00490650">
        <w:t xml:space="preserve">sem taka þarf afstöðu til </w:t>
      </w:r>
      <w:r>
        <w:t>áður en málinu er ráðið til lykta með úrskurði.</w:t>
      </w:r>
      <w:r w:rsidR="00490650">
        <w:t xml:space="preserve"> Ákvörðun nefndarinnar </w:t>
      </w:r>
      <w:r w:rsidR="00FB39CB">
        <w:t xml:space="preserve">um hvort ráðgefandi álits verði leitað </w:t>
      </w:r>
      <w:r w:rsidR="00490650">
        <w:t>skal vera í formi úrskurðar</w:t>
      </w:r>
      <w:r w:rsidR="004F3825">
        <w:t>. Ákveði nefndin að leita ráðgefandi álits skal úrskurðurinn inni</w:t>
      </w:r>
      <w:r w:rsidR="00FB39CB">
        <w:softHyphen/>
      </w:r>
      <w:r w:rsidR="004F3825">
        <w:t>halda</w:t>
      </w:r>
      <w:r w:rsidR="004E0118">
        <w:t xml:space="preserve"> þá spurningu eða þær spurningar sem nefndin hefur ákveðið að</w:t>
      </w:r>
      <w:r w:rsidR="0085659A" w:rsidRPr="0085659A">
        <w:t xml:space="preserve"> </w:t>
      </w:r>
      <w:r w:rsidR="0085659A">
        <w:t>skuli lagðar</w:t>
      </w:r>
      <w:r w:rsidR="004E0118">
        <w:t xml:space="preserve"> fyrir dóm</w:t>
      </w:r>
      <w:r w:rsidR="004E0118">
        <w:softHyphen/>
        <w:t>stólinn.</w:t>
      </w:r>
    </w:p>
    <w:p w14:paraId="4E1666BD" w14:textId="51FDF9E2" w:rsidR="00F009B3" w:rsidRDefault="00F009B3" w:rsidP="00F009B3">
      <w:r>
        <w:t>Þegar sjálfstæð stjórnsýslunefnd óskar eftir ráðgefandi áliti EFTA-dómstólsins rofnar lög</w:t>
      </w:r>
      <w:r w:rsidR="0011748F">
        <w:softHyphen/>
      </w:r>
      <w:r>
        <w:t xml:space="preserve">mæltur afgreiðslufrestur máls. Afgreiðslufresturinn heldur áfram að líða þegar </w:t>
      </w:r>
      <w:r w:rsidR="0022193C">
        <w:t xml:space="preserve">dómur um </w:t>
      </w:r>
      <w:r>
        <w:t>ráð</w:t>
      </w:r>
      <w:r w:rsidR="00B058CD">
        <w:softHyphen/>
      </w:r>
      <w:r>
        <w:t xml:space="preserve">gefandi álit hefur verið </w:t>
      </w:r>
      <w:r w:rsidR="0022193C">
        <w:t xml:space="preserve">kveðinn </w:t>
      </w:r>
      <w:r>
        <w:t xml:space="preserve">upp. </w:t>
      </w:r>
    </w:p>
    <w:p w14:paraId="4C702F7C" w14:textId="17684106" w:rsidR="00F009B3" w:rsidRDefault="00EE5068" w:rsidP="00F009B3">
      <w:r>
        <w:t>Óháð lögmæltum afgreiðslufresti máls getur sjálfstæð stjórnsýslunefnd ákveðið að leita ráðgefandi álits EFTA-dómstólsins þegar nefndin telur sérstaka þörf á því</w:t>
      </w:r>
      <w:r w:rsidR="00F009B3">
        <w:t xml:space="preserve">. </w:t>
      </w:r>
    </w:p>
    <w:p w14:paraId="06DA8530" w14:textId="4E539DCB" w:rsidR="00F009B3" w:rsidRDefault="00F009B3" w:rsidP="00F009B3">
      <w:r>
        <w:t xml:space="preserve">Hvort sem aðili máls krefst þess að leitað verði ráðgefandi álits EFTA-dómstólsins eða stjórnsýslunefndin telur þess þörf án kröfu skal gefa aðilum máls kost á að tjá sig áður en úrskurður </w:t>
      </w:r>
      <w:r w:rsidR="0022193C">
        <w:t xml:space="preserve">þess efnis </w:t>
      </w:r>
      <w:r>
        <w:t>er kveðinn upp.</w:t>
      </w:r>
    </w:p>
    <w:p w14:paraId="0AD6100C" w14:textId="3AB49C0F" w:rsidR="00F009B3" w:rsidRDefault="00F009B3" w:rsidP="00F009B3">
      <w:r>
        <w:t xml:space="preserve">Þrátt fyrir lögmælta afgreiðslufresti hefur stjórnsýslunefnd heimild til að fresta afgreiðslu sambærilegra mála og </w:t>
      </w:r>
      <w:r w:rsidR="004A5C12">
        <w:t xml:space="preserve">því sem </w:t>
      </w:r>
      <w:r>
        <w:t xml:space="preserve">vísað hefur verið til EFTA-dómstólsins þar til </w:t>
      </w:r>
      <w:r w:rsidR="004A5C12">
        <w:t>dómur um ráð</w:t>
      </w:r>
      <w:r w:rsidR="001B608E">
        <w:softHyphen/>
      </w:r>
      <w:r w:rsidR="004A5C12">
        <w:t>gefandi álit í málinu hefur verið kveðinn upp</w:t>
      </w:r>
      <w:r>
        <w:t xml:space="preserve">. Lögmæltur afgreiðslufrestur </w:t>
      </w:r>
      <w:r w:rsidR="004A5C12">
        <w:t xml:space="preserve">sambærilegra </w:t>
      </w:r>
      <w:r w:rsidR="0022193C">
        <w:t xml:space="preserve">mála </w:t>
      </w:r>
      <w:r>
        <w:t>heldur áfram að líða frá þeim tíma.</w:t>
      </w:r>
    </w:p>
    <w:p w14:paraId="3C7FB242" w14:textId="09E6681E" w:rsidR="00F009B3" w:rsidRDefault="00F009B3" w:rsidP="00F009B3"/>
    <w:p w14:paraId="67350E14" w14:textId="6E715E58" w:rsidR="00F009B3" w:rsidRDefault="00F009B3" w:rsidP="00F009B3">
      <w:pPr>
        <w:pStyle w:val="Greinarnmer"/>
      </w:pPr>
      <w:r>
        <w:t>2. gr.</w:t>
      </w:r>
    </w:p>
    <w:p w14:paraId="0E3D4970" w14:textId="53D6A0D2" w:rsidR="00F009B3" w:rsidRPr="00F009B3" w:rsidRDefault="00F009B3" w:rsidP="00F009B3">
      <w:r>
        <w:t>Lög þessi öðlast þegar gildi.</w:t>
      </w:r>
    </w:p>
    <w:p w14:paraId="2AAC3B6F" w14:textId="77777777" w:rsidR="00C35574" w:rsidRDefault="00C35574" w:rsidP="00943B67"/>
    <w:p w14:paraId="2C70D85C" w14:textId="77777777" w:rsidR="00E71F27" w:rsidRDefault="00E71F27" w:rsidP="004A1364">
      <w:pPr>
        <w:pStyle w:val="Fyrirsgn-greinarger"/>
        <w:keepNext/>
      </w:pPr>
      <w:r w:rsidRPr="001B6AC6">
        <w:t>Greinargerð</w:t>
      </w:r>
      <w:r>
        <w:t>.</w:t>
      </w:r>
    </w:p>
    <w:p w14:paraId="7508D08A" w14:textId="77777777" w:rsidR="00D0740D" w:rsidRDefault="00E71F27" w:rsidP="00D0740D">
      <w:pPr>
        <w:pStyle w:val="Millifyrirsgn1"/>
      </w:pPr>
      <w:r>
        <w:t>1</w:t>
      </w:r>
      <w:r w:rsidR="00D0740D">
        <w:t xml:space="preserve">. Inngangur. </w:t>
      </w:r>
    </w:p>
    <w:p w14:paraId="7BD7F0A0" w14:textId="5DB05CF1" w:rsidR="00602B47" w:rsidRDefault="0011748F" w:rsidP="00663F37">
      <w:r>
        <w:t xml:space="preserve">Frumvarp þetta er </w:t>
      </w:r>
      <w:r w:rsidR="006C2D05">
        <w:t xml:space="preserve">samið </w:t>
      </w:r>
      <w:r>
        <w:t>í forsætisráðuneytinu.</w:t>
      </w:r>
      <w:r w:rsidR="00F07E51">
        <w:t xml:space="preserve"> </w:t>
      </w:r>
      <w:r w:rsidR="008A117E" w:rsidRPr="008A117E">
        <w:t>Frumvarpið var lagt fram á 154. löggjafar</w:t>
      </w:r>
      <w:r w:rsidR="008A117E" w:rsidRPr="008A117E">
        <w:softHyphen/>
        <w:t>þingi (787. mál)</w:t>
      </w:r>
      <w:r w:rsidR="006010F0">
        <w:t xml:space="preserve">, </w:t>
      </w:r>
      <w:r w:rsidR="00AA7006">
        <w:t>155. löggjafarþingi (</w:t>
      </w:r>
      <w:r w:rsidR="007B358C">
        <w:t xml:space="preserve">234. mál) </w:t>
      </w:r>
      <w:r w:rsidR="006010F0">
        <w:t xml:space="preserve">og 157. löggjafarþingi (143. mál) </w:t>
      </w:r>
      <w:r w:rsidR="008A117E" w:rsidRPr="008A117E">
        <w:t xml:space="preserve">en náði ekki </w:t>
      </w:r>
      <w:r w:rsidR="008A117E" w:rsidRPr="008A117E">
        <w:lastRenderedPageBreak/>
        <w:t>fram að ganga. Frumvarpið er nú endurflutt</w:t>
      </w:r>
      <w:r w:rsidR="00AA11A7">
        <w:t>.</w:t>
      </w:r>
      <w:r w:rsidR="008A117E" w:rsidRPr="008A117E">
        <w:t xml:space="preserve"> </w:t>
      </w:r>
      <w:r w:rsidR="00FF19B8">
        <w:t xml:space="preserve">Ekki hafa verið gerðar breytingar á </w:t>
      </w:r>
      <w:r w:rsidR="006010F0">
        <w:t>frumvarpinu eða greinargerð þess frá 157. löggjafarþingi</w:t>
      </w:r>
      <w:r w:rsidR="00FF19B8">
        <w:t>.</w:t>
      </w:r>
    </w:p>
    <w:p w14:paraId="27529E68" w14:textId="5A72039D" w:rsidR="0011748F" w:rsidRDefault="0011748F" w:rsidP="00663F37">
      <w:r>
        <w:t>Evrópska efnahagssvæðinu var komið á fót með samningnum</w:t>
      </w:r>
      <w:r w:rsidR="00334986">
        <w:t xml:space="preserve"> um Evrópska efnahagssvæð</w:t>
      </w:r>
      <w:r w:rsidR="009B6AA7">
        <w:softHyphen/>
      </w:r>
      <w:r w:rsidR="00334986">
        <w:t>ið (hér eftir EES-samningurinn)</w:t>
      </w:r>
      <w:r>
        <w:t>. Meginmál hans var lögfest með lögum um Evrópska efna</w:t>
      </w:r>
      <w:r w:rsidR="00D4113C">
        <w:softHyphen/>
      </w:r>
      <w:r>
        <w:t>hagssvæðið</w:t>
      </w:r>
      <w:r w:rsidR="00334986">
        <w:t>,</w:t>
      </w:r>
      <w:r w:rsidR="00334986" w:rsidRPr="00334986">
        <w:t xml:space="preserve"> </w:t>
      </w:r>
      <w:r w:rsidR="00334986">
        <w:t>nr. 2/1993</w:t>
      </w:r>
      <w:r>
        <w:t>. EES-samningurinn er þjóðréttarsamningur milli Evrópusambandsins, aðildarríkja Evrópusambandsins og EFTA-ríkjanna Íslands, Noregs og Liechtenstein. Kjarni samningsins felst í því að innri markaður Evrópusambandsins nær jafnframt til fyrrnefndra EFTA-ríkja innan ramma samningsins.</w:t>
      </w:r>
    </w:p>
    <w:p w14:paraId="2793BEC5" w14:textId="58CE02D1" w:rsidR="0011748F" w:rsidRDefault="0011748F" w:rsidP="0011748F">
      <w:r>
        <w:t>Þar sem meginmál EES-samningsins hefur verið lögfest og EES-reglugerðir og tilskipanir eru teknar upp í íslensk lög eða reglugerðir, sbr. 7. gr. EES-samningsins, birtast þessar EES-reglur sem hefðbundnar réttarheimildir að íslenskum rétti. Stjórnvöld í hverju ríki sem aðild á að EES-samningnum leika stórt hlutverk í því að framfylgja innleiddum reglum samningsins. Það er því hluti af daglegri stjórnsýslu margra opinberra starfsmanna hér á landi að túlka lög og reglur, sem innleitt hafa EES-reglur, á sífellt fleiri sviðum réttarins. Það kemur t.d. í hlut stjórnvalda að beita innleiddum efnisreglum samningsins við eftirlit, útgáfu leyfa, móttöku tilkynninga og beitingu valdheimilda stjórnvalda þegar einstaklingar eða fyrirtæki brjóta slíkar reglur.</w:t>
      </w:r>
    </w:p>
    <w:p w14:paraId="79CB2B46" w14:textId="4162DF93" w:rsidR="00F07E51" w:rsidRDefault="0011748F" w:rsidP="00F07E51">
      <w:r>
        <w:t>Túlkun íslenskra laga og reglugerða, sem hafa innleitt EES-reglur, er flóknari en gengur og gerist um almenna túlkun landsréttar.</w:t>
      </w:r>
      <w:r w:rsidR="00334986">
        <w:t xml:space="preserve"> </w:t>
      </w:r>
      <w:r>
        <w:t>Kemur þar ýmislegt til, s</w:t>
      </w:r>
      <w:r w:rsidR="00334986">
        <w:t>vo sem</w:t>
      </w:r>
      <w:r>
        <w:t xml:space="preserve"> að löggjöfin </w:t>
      </w:r>
      <w:r w:rsidR="00334986">
        <w:t>er</w:t>
      </w:r>
      <w:r>
        <w:t xml:space="preserve"> rituð á mörgum tungumálum sem öll eru jafn</w:t>
      </w:r>
      <w:r w:rsidR="004520C2">
        <w:t xml:space="preserve"> </w:t>
      </w:r>
      <w:r>
        <w:t>rétthá. Einnig er að því að gæta að ekki er víst að hugtök hafi sömu merkingu í íslenskum rétti og samkvæmt EES-rétti. Að síðustu er rétt að nefna að ákvæði EES-réttar þarf að túlka í réttu</w:t>
      </w:r>
      <w:r w:rsidR="00334986">
        <w:t xml:space="preserve"> </w:t>
      </w:r>
      <w:r>
        <w:t>samhengi og sem hluta af heild</w:t>
      </w:r>
      <w:bookmarkStart w:id="2" w:name="_Hlk159246297"/>
      <w:r w:rsidR="00077D30">
        <w:t>, þ.e. með tilliti til viðkomandi gerðar og EES-samningsins í heild</w:t>
      </w:r>
      <w:r>
        <w:t>.</w:t>
      </w:r>
      <w:bookmarkEnd w:id="2"/>
    </w:p>
    <w:p w14:paraId="45F06386" w14:textId="77777777" w:rsidR="0011748F" w:rsidRDefault="0011748F" w:rsidP="0011748F"/>
    <w:p w14:paraId="1D19EC54" w14:textId="0AB62F8F" w:rsidR="00FB6100" w:rsidRPr="007370D9" w:rsidRDefault="00E71F27" w:rsidP="0020433C">
      <w:pPr>
        <w:pStyle w:val="Millifyrirsgn1"/>
      </w:pPr>
      <w:r>
        <w:t>2</w:t>
      </w:r>
      <w:r w:rsidR="00D0740D">
        <w:t xml:space="preserve">. </w:t>
      </w:r>
      <w:r w:rsidR="00D0740D" w:rsidRPr="003D4DAF">
        <w:t>Tilefni og nauðsyn lagasetningar.</w:t>
      </w:r>
      <w:r w:rsidR="00D0740D">
        <w:t xml:space="preserve"> </w:t>
      </w:r>
    </w:p>
    <w:p w14:paraId="0F6FCDA7" w14:textId="21F72EB0" w:rsidR="005324DC" w:rsidRDefault="005324DC" w:rsidP="005324DC">
      <w:r>
        <w:t xml:space="preserve">Í 34. gr. samningsins milli EFTA-ríkjanna um stofnun eftirlitsstofnunar og dómstóls (hér eftir </w:t>
      </w:r>
      <w:r w:rsidR="00431268">
        <w:t>samningurinn um eftirlitsstofnun og dómstól</w:t>
      </w:r>
      <w:r>
        <w:t>)</w:t>
      </w:r>
      <w:r w:rsidRPr="0097013A">
        <w:t xml:space="preserve"> er kveðið á um </w:t>
      </w:r>
      <w:r w:rsidR="00726230">
        <w:t>að dómstóll eða rétt</w:t>
      </w:r>
      <w:r w:rsidR="00782BBC">
        <w:softHyphen/>
      </w:r>
      <w:r w:rsidR="00726230">
        <w:t xml:space="preserve">ur í EFTA-ríki </w:t>
      </w:r>
      <w:r w:rsidR="0027526D">
        <w:t xml:space="preserve">geti farið fram á að EFTA-dómstóllinn gefi ráðgefandi álit varðandi túlkun á </w:t>
      </w:r>
      <w:r>
        <w:t>EES-samningnum</w:t>
      </w:r>
      <w:r w:rsidR="00703AE2">
        <w:t xml:space="preserve"> </w:t>
      </w:r>
      <w:r w:rsidR="00782BBC">
        <w:t>ef það er álitið nauðsynlegt til að geta kveðið upp dóm</w:t>
      </w:r>
      <w:r w:rsidRPr="0097013A">
        <w:t xml:space="preserve">. </w:t>
      </w:r>
      <w:r w:rsidR="007725B8">
        <w:t>Tilgangurinn með ákvæð</w:t>
      </w:r>
      <w:r w:rsidR="009B6AA7">
        <w:softHyphen/>
      </w:r>
      <w:r w:rsidR="007725B8">
        <w:t xml:space="preserve">inu er að tryggja samræmda túlkun á EES-rétti í EFTA-ríkjunum, sem </w:t>
      </w:r>
      <w:r w:rsidR="00C22410">
        <w:t>er</w:t>
      </w:r>
      <w:r w:rsidR="007725B8">
        <w:t xml:space="preserve"> lykilforsenda þess að markmiði EES-samningsins verði náð um stofnun einsleits efnahagssvæðis</w:t>
      </w:r>
      <w:r w:rsidR="00492629">
        <w:t xml:space="preserve"> í Evrópu</w:t>
      </w:r>
      <w:r w:rsidR="007725B8">
        <w:t xml:space="preserve">. </w:t>
      </w:r>
      <w:r w:rsidRPr="0097013A">
        <w:t xml:space="preserve">Vegna þessa ákvæðis var lögfest </w:t>
      </w:r>
      <w:r w:rsidR="00631461" w:rsidRPr="0097013A">
        <w:t>sérst</w:t>
      </w:r>
      <w:r w:rsidR="00631461">
        <w:t>ö</w:t>
      </w:r>
      <w:r w:rsidR="00631461" w:rsidRPr="0097013A">
        <w:t xml:space="preserve">k </w:t>
      </w:r>
      <w:r w:rsidRPr="0097013A">
        <w:t>heimild íslensk</w:t>
      </w:r>
      <w:r w:rsidR="000330AD">
        <w:t>ra</w:t>
      </w:r>
      <w:r w:rsidRPr="0097013A">
        <w:t xml:space="preserve"> </w:t>
      </w:r>
      <w:r w:rsidR="000330AD" w:rsidRPr="0097013A">
        <w:t>dómstól</w:t>
      </w:r>
      <w:r w:rsidR="000330AD">
        <w:t>a</w:t>
      </w:r>
      <w:r w:rsidR="000330AD" w:rsidRPr="0097013A">
        <w:t xml:space="preserve"> </w:t>
      </w:r>
      <w:r w:rsidRPr="0097013A">
        <w:t xml:space="preserve">til að leita ráðgefandi álits í tengslum við rekstur dómsmáls hér á landi með lögum </w:t>
      </w:r>
      <w:r>
        <w:t xml:space="preserve">um öflun álits EFTA-dómstólsins um skýringu samnings um Evrópska efnahagssvæðið, </w:t>
      </w:r>
      <w:r w:rsidRPr="0097013A">
        <w:t>nr. 21/1994</w:t>
      </w:r>
      <w:r>
        <w:t>.</w:t>
      </w:r>
      <w:r w:rsidR="004F6C94">
        <w:t xml:space="preserve"> Samkvæmt lögunum geta héraðsdómstólar, Landsréttur, Hæstiréttur og Félagsdómur leitað </w:t>
      </w:r>
      <w:r w:rsidR="00516EDF">
        <w:t>ráðgefandi álits í málum þar sem þarf að taka afstöðu til skýringar á EES-samningnum</w:t>
      </w:r>
      <w:r w:rsidR="000742AB">
        <w:t>.</w:t>
      </w:r>
    </w:p>
    <w:p w14:paraId="3E32BCE9" w14:textId="7436512F" w:rsidR="00102C27" w:rsidRDefault="00EA39AC" w:rsidP="00102C27">
      <w:r>
        <w:t xml:space="preserve">Samkvæmt samningnum um eftirlitsstofnun og dómstól </w:t>
      </w:r>
      <w:r w:rsidR="0007493C">
        <w:t>getur</w:t>
      </w:r>
      <w:r w:rsidR="00102C27">
        <w:t xml:space="preserve"> „dómstóll eða réttur“ (e. court or tribunal) í EFTA-ríki farið fram á ráðgefandi álit frá EFTA-dómstólnum. </w:t>
      </w:r>
      <w:r w:rsidR="00CA4B57">
        <w:t>Við mat á því hvaða stofn</w:t>
      </w:r>
      <w:r w:rsidR="00BB3DB9">
        <w:t>un</w:t>
      </w:r>
      <w:r w:rsidR="00CA4B57">
        <w:t xml:space="preserve"> </w:t>
      </w:r>
      <w:r w:rsidR="00D17E1A">
        <w:t>telst dómstóll eða réttur</w:t>
      </w:r>
      <w:r w:rsidR="00CA4B57">
        <w:t xml:space="preserve"> </w:t>
      </w:r>
      <w:r w:rsidR="00A60BE5">
        <w:t>ræður</w:t>
      </w:r>
      <w:r w:rsidR="00CA4B57">
        <w:t xml:space="preserve"> ekki úrslit</w:t>
      </w:r>
      <w:r w:rsidR="00A60BE5">
        <w:t>um</w:t>
      </w:r>
      <w:r w:rsidR="00CA4B57">
        <w:t xml:space="preserve"> hvernig </w:t>
      </w:r>
      <w:r w:rsidR="00CE7C1A">
        <w:t>stofnun</w:t>
      </w:r>
      <w:r w:rsidR="00BB3DB9">
        <w:t>in</w:t>
      </w:r>
      <w:r w:rsidR="00CE7C1A">
        <w:t xml:space="preserve"> er skilgreind í landsrétti heldur </w:t>
      </w:r>
      <w:r w:rsidR="00711E3B">
        <w:t>hvort</w:t>
      </w:r>
      <w:r w:rsidR="00B8242F">
        <w:t xml:space="preserve"> mat EFTA-dómstólsins </w:t>
      </w:r>
      <w:r w:rsidR="00711E3B">
        <w:t xml:space="preserve">leiði til þeirrar niðurstöðu að </w:t>
      </w:r>
      <w:r w:rsidR="00D97217">
        <w:t xml:space="preserve">eðli </w:t>
      </w:r>
      <w:r w:rsidR="00B8242F">
        <w:t>stofnun</w:t>
      </w:r>
      <w:r w:rsidR="00D97217">
        <w:t>ar</w:t>
      </w:r>
      <w:r w:rsidR="009B6AA7">
        <w:softHyphen/>
      </w:r>
      <w:r w:rsidR="00D97217">
        <w:t>innar</w:t>
      </w:r>
      <w:r w:rsidR="00B8242F">
        <w:t xml:space="preserve"> sé </w:t>
      </w:r>
      <w:r w:rsidR="00D97217">
        <w:t>slíkt</w:t>
      </w:r>
      <w:r w:rsidR="00B8242F">
        <w:t xml:space="preserve"> að líta beri á hana sem dómstól eða rétt.</w:t>
      </w:r>
      <w:r w:rsidR="009C1A6E">
        <w:t xml:space="preserve"> Þannig </w:t>
      </w:r>
      <w:r w:rsidR="00804AC3">
        <w:t xml:space="preserve">hafa ekki aðeins </w:t>
      </w:r>
      <w:r w:rsidR="00EF4925">
        <w:t>dómstólar</w:t>
      </w:r>
      <w:r w:rsidR="00ED2D18">
        <w:t>, sem skilgreindir eru sem slíkir</w:t>
      </w:r>
      <w:r w:rsidR="00EF4925">
        <w:t xml:space="preserve"> að landsrétti</w:t>
      </w:r>
      <w:r w:rsidR="00ED2D18">
        <w:t>,</w:t>
      </w:r>
      <w:r w:rsidR="00EF4925">
        <w:t xml:space="preserve"> verið tald</w:t>
      </w:r>
      <w:r w:rsidR="00D6705C">
        <w:t>i</w:t>
      </w:r>
      <w:r w:rsidR="00EF4925">
        <w:t>r falla undir ákvæðið heldur líka</w:t>
      </w:r>
      <w:r w:rsidR="00102C27">
        <w:t xml:space="preserve"> sjálfstæðar stjórnsýslunefndir</w:t>
      </w:r>
      <w:r w:rsidR="009E5BC8">
        <w:t xml:space="preserve"> sem leysa úr kærumálum</w:t>
      </w:r>
      <w:r w:rsidR="00D10835">
        <w:t>.</w:t>
      </w:r>
      <w:r w:rsidR="00102C27">
        <w:t xml:space="preserve"> </w:t>
      </w:r>
      <w:r w:rsidR="00D10835">
        <w:t>F</w:t>
      </w:r>
      <w:r w:rsidR="00102C27">
        <w:t xml:space="preserve">jölmörg dæmi </w:t>
      </w:r>
      <w:r w:rsidR="007E33E9">
        <w:t xml:space="preserve">má finna </w:t>
      </w:r>
      <w:r w:rsidR="00102C27">
        <w:t>um það í dómum dóm</w:t>
      </w:r>
      <w:r w:rsidR="00102C27">
        <w:softHyphen/>
        <w:t xml:space="preserve">stólsins: úrskurðarnefnd í tollamálum í Finnlandi (E-1/94 </w:t>
      </w:r>
      <w:r w:rsidR="00102C27" w:rsidRPr="00E42CB9">
        <w:rPr>
          <w:i/>
          <w:iCs/>
        </w:rPr>
        <w:t>Restamark</w:t>
      </w:r>
      <w:r w:rsidR="00102C27">
        <w:t xml:space="preserve">), norsk úrskurðarnefnd í málefnum heilbrigðisstarfsfólks (E-1/11 </w:t>
      </w:r>
      <w:r w:rsidR="00102C27" w:rsidRPr="00E42CB9">
        <w:rPr>
          <w:i/>
          <w:iCs/>
        </w:rPr>
        <w:t>Dr.</w:t>
      </w:r>
      <w:r w:rsidR="005B7C1B">
        <w:rPr>
          <w:i/>
          <w:iCs/>
        </w:rPr>
        <w:t> </w:t>
      </w:r>
      <w:r w:rsidR="00102C27" w:rsidRPr="00E42CB9">
        <w:rPr>
          <w:i/>
          <w:iCs/>
        </w:rPr>
        <w:t>A</w:t>
      </w:r>
      <w:r w:rsidR="00102C27">
        <w:t xml:space="preserve">), áfrýjunarnefnd hugverkaréttinda í Noregi (E-5/16 </w:t>
      </w:r>
      <w:r w:rsidR="00102C27" w:rsidRPr="00E42CB9">
        <w:rPr>
          <w:i/>
          <w:iCs/>
        </w:rPr>
        <w:t>Oslo</w:t>
      </w:r>
      <w:r w:rsidR="00102C27">
        <w:t xml:space="preserve">), kærunefnd útboðsmála í Noregi (E-8/19 </w:t>
      </w:r>
      <w:r w:rsidR="00102C27" w:rsidRPr="00E42CB9">
        <w:rPr>
          <w:i/>
          <w:iCs/>
        </w:rPr>
        <w:t>Scanteam</w:t>
      </w:r>
      <w:r w:rsidR="00102C27">
        <w:t xml:space="preserve">), kærunefnd vegna ákvarðana </w:t>
      </w:r>
      <w:r w:rsidR="00102C27">
        <w:lastRenderedPageBreak/>
        <w:t xml:space="preserve">fjármálaeftirlitsins í Liechtenstein (E-4/09 </w:t>
      </w:r>
      <w:r w:rsidR="00102C27" w:rsidRPr="00E42CB9">
        <w:rPr>
          <w:i/>
          <w:iCs/>
        </w:rPr>
        <w:t>Inconsult</w:t>
      </w:r>
      <w:r w:rsidR="00102C27">
        <w:t xml:space="preserve">) og kærunefnd í stjórnsýslumálefnum í Liechtenstein (E-11 og E-12/19 </w:t>
      </w:r>
      <w:r w:rsidR="00102C27" w:rsidRPr="00E42CB9">
        <w:rPr>
          <w:i/>
          <w:iCs/>
        </w:rPr>
        <w:t>Adpublisher</w:t>
      </w:r>
      <w:r w:rsidR="00102C27">
        <w:t>).</w:t>
      </w:r>
    </w:p>
    <w:p w14:paraId="4D528393" w14:textId="373D92C9" w:rsidR="00E52FEC" w:rsidRDefault="00B226D8" w:rsidP="005324DC">
      <w:r>
        <w:t>K</w:t>
      </w:r>
      <w:r w:rsidR="00E52FEC">
        <w:t xml:space="preserve">ærunefnd útboðsmála </w:t>
      </w:r>
      <w:r>
        <w:t xml:space="preserve">hefur </w:t>
      </w:r>
      <w:r w:rsidR="00515F88">
        <w:t xml:space="preserve">frá árinu 2013 haft </w:t>
      </w:r>
      <w:r w:rsidR="00D04989">
        <w:t>laga</w:t>
      </w:r>
      <w:r w:rsidR="00E52FEC">
        <w:t xml:space="preserve">heimild </w:t>
      </w:r>
      <w:r w:rsidR="00215C0B">
        <w:t>til að óska eftir ráðgefandi áliti, sbr</w:t>
      </w:r>
      <w:r>
        <w:t>.</w:t>
      </w:r>
      <w:r w:rsidR="00E52FEC">
        <w:t xml:space="preserve"> 3. mgr. 108. gr. laga um opinber innkaup,</w:t>
      </w:r>
      <w:r w:rsidR="00E52FEC" w:rsidRPr="00C4615C">
        <w:t xml:space="preserve"> </w:t>
      </w:r>
      <w:r w:rsidR="00076695">
        <w:t xml:space="preserve">nr. </w:t>
      </w:r>
      <w:r w:rsidR="00E52FEC">
        <w:t xml:space="preserve">120/2016. </w:t>
      </w:r>
      <w:r w:rsidR="001E154E">
        <w:t>Frá þeim</w:t>
      </w:r>
      <w:r w:rsidR="00E52FEC">
        <w:t xml:space="preserve"> tíma hefur nefnd</w:t>
      </w:r>
      <w:r w:rsidR="002019A9">
        <w:t>in</w:t>
      </w:r>
      <w:r w:rsidR="00E52FEC">
        <w:t xml:space="preserve"> vísað tveimur málum til EFTA-dómstólsins, sbr. dóma EFTA-dómstólsins í málum E-7/19 </w:t>
      </w:r>
      <w:r w:rsidR="00E52FEC" w:rsidRPr="007A3779">
        <w:rPr>
          <w:i/>
          <w:iCs/>
        </w:rPr>
        <w:t>Tak-Malbik</w:t>
      </w:r>
      <w:r w:rsidR="00E52FEC">
        <w:t xml:space="preserve"> og E-13/19 </w:t>
      </w:r>
      <w:r w:rsidR="00E52FEC" w:rsidRPr="007A3779">
        <w:rPr>
          <w:i/>
          <w:iCs/>
        </w:rPr>
        <w:t>Hraðbraut</w:t>
      </w:r>
      <w:r w:rsidR="00E52FEC">
        <w:t xml:space="preserve">. </w:t>
      </w:r>
      <w:r w:rsidR="005440AE">
        <w:t xml:space="preserve">Að öðru leyti </w:t>
      </w:r>
      <w:r w:rsidR="00E81BD7">
        <w:t>er í lögum ekki mælt fyrir um</w:t>
      </w:r>
      <w:r w:rsidR="00556156">
        <w:t xml:space="preserve"> heimild</w:t>
      </w:r>
      <w:r w:rsidR="00E81BD7">
        <w:t>ir sjálfstæðra stjórnsýslunefnda til að leita ráðgefandi álits.</w:t>
      </w:r>
    </w:p>
    <w:p w14:paraId="68BB3630" w14:textId="55051058" w:rsidR="005A7A90" w:rsidRDefault="001A74E3" w:rsidP="00A71808">
      <w:r>
        <w:t>Hér á landi hefur engin</w:t>
      </w:r>
      <w:r w:rsidR="005324DC">
        <w:t xml:space="preserve"> sjálfstæð stjórnsýslunefnd</w:t>
      </w:r>
      <w:r>
        <w:t>, að undanskilinni kærunefnd útboðs</w:t>
      </w:r>
      <w:r w:rsidR="004F4476">
        <w:softHyphen/>
      </w:r>
      <w:r>
        <w:t>mála,</w:t>
      </w:r>
      <w:r w:rsidR="005324DC">
        <w:t xml:space="preserve"> </w:t>
      </w:r>
      <w:r w:rsidR="00E52FEC">
        <w:t xml:space="preserve">leitað </w:t>
      </w:r>
      <w:r w:rsidR="005324DC">
        <w:t xml:space="preserve">ráðgefandi álits, hvorki að beiðni aðila máls né að eigin frumkvæði. </w:t>
      </w:r>
      <w:r w:rsidR="006B1A46">
        <w:t xml:space="preserve">Hins vegar </w:t>
      </w:r>
      <w:r w:rsidR="00306050">
        <w:t>eru</w:t>
      </w:r>
      <w:r w:rsidR="006B1A46">
        <w:t xml:space="preserve"> dæmi </w:t>
      </w:r>
      <w:r w:rsidR="000E77A7">
        <w:t>um</w:t>
      </w:r>
      <w:r w:rsidR="006B1A46">
        <w:t xml:space="preserve"> úrskurð</w:t>
      </w:r>
      <w:r w:rsidR="009468AE">
        <w:t>i</w:t>
      </w:r>
      <w:r w:rsidR="006B1A46">
        <w:t xml:space="preserve"> </w:t>
      </w:r>
      <w:r w:rsidR="00917023">
        <w:t xml:space="preserve">sjálfstæðra stjórnsýslunefnda </w:t>
      </w:r>
      <w:r w:rsidR="000E77A7">
        <w:t>þar sem</w:t>
      </w:r>
      <w:r w:rsidR="00917023">
        <w:t xml:space="preserve"> kröfu aðila máls um að ráðgef</w:t>
      </w:r>
      <w:r w:rsidR="00244D79">
        <w:softHyphen/>
      </w:r>
      <w:r w:rsidR="00917023">
        <w:t xml:space="preserve">andi álits verði leitað </w:t>
      </w:r>
      <w:r w:rsidR="000E77A7">
        <w:t xml:space="preserve">hefur verið hafnað </w:t>
      </w:r>
      <w:r w:rsidR="00B91DC7">
        <w:t>og nefnd h</w:t>
      </w:r>
      <w:r w:rsidR="007D3BDC">
        <w:t>afi haft í hyggju að leita ráðgefandi álits en horfið frá þ</w:t>
      </w:r>
      <w:r w:rsidR="009206B5">
        <w:t xml:space="preserve">eirri fyrirætlan. </w:t>
      </w:r>
      <w:r w:rsidR="00F51F35">
        <w:t xml:space="preserve">Úrskurðarnefnd umhverfis- og auðlindamála hefur </w:t>
      </w:r>
      <w:r w:rsidR="00EA357D">
        <w:t xml:space="preserve">t.d. </w:t>
      </w:r>
      <w:r w:rsidR="00CB5704">
        <w:t>í all</w:t>
      </w:r>
      <w:r w:rsidR="00244D79">
        <w:softHyphen/>
      </w:r>
      <w:r w:rsidR="00CB5704">
        <w:t>nokkrum úrskurðum</w:t>
      </w:r>
      <w:r w:rsidR="00314890">
        <w:t xml:space="preserve"> </w:t>
      </w:r>
      <w:r w:rsidR="00267D25">
        <w:t xml:space="preserve">komist að þeirri niðurstöðu að </w:t>
      </w:r>
      <w:r w:rsidR="00B210A9">
        <w:t>nefndinni sé ekki heimilt að leita ráðgef</w:t>
      </w:r>
      <w:r w:rsidR="00755D06">
        <w:softHyphen/>
      </w:r>
      <w:r w:rsidR="00B210A9">
        <w:t xml:space="preserve">andi álits </w:t>
      </w:r>
      <w:r w:rsidR="008F2BFC">
        <w:t>vegna</w:t>
      </w:r>
      <w:r w:rsidR="00267D25">
        <w:t xml:space="preserve"> þess að</w:t>
      </w:r>
      <w:r w:rsidR="00A67B17">
        <w:t xml:space="preserve"> lög nr. 21/1994 og </w:t>
      </w:r>
      <w:r w:rsidR="004674CD">
        <w:t xml:space="preserve">athugasemdir við </w:t>
      </w:r>
      <w:r w:rsidR="00A67B17">
        <w:t xml:space="preserve">frumvarp </w:t>
      </w:r>
      <w:r w:rsidR="004674CD">
        <w:t xml:space="preserve">það </w:t>
      </w:r>
      <w:r w:rsidR="00A67B17">
        <w:t>sem varð að lög</w:t>
      </w:r>
      <w:r w:rsidR="00D21243">
        <w:softHyphen/>
      </w:r>
      <w:r w:rsidR="00A67B17">
        <w:t xml:space="preserve">unum </w:t>
      </w:r>
      <w:r w:rsidR="00C00C91">
        <w:t>víki ekki</w:t>
      </w:r>
      <w:r w:rsidR="00A67B17">
        <w:t xml:space="preserve"> að </w:t>
      </w:r>
      <w:r w:rsidR="008F2BFC">
        <w:t>úrskurðarnefndum eða heimild þeirra til að leita ráðgefandi álits þ</w:t>
      </w:r>
      <w:r w:rsidR="00A5696E">
        <w:t>rátt fyrir að s</w:t>
      </w:r>
      <w:r w:rsidR="002645D4">
        <w:t>jálfstæðar stjórnsýslunefndir sem leysa úr kærumálum</w:t>
      </w:r>
      <w:r w:rsidR="00A5696E">
        <w:t xml:space="preserve"> </w:t>
      </w:r>
      <w:r w:rsidR="00F66AE1">
        <w:t>hafi verið</w:t>
      </w:r>
      <w:r w:rsidR="00A5696E">
        <w:t xml:space="preserve"> starfandi á þeim tíma sem lögin voru sett.</w:t>
      </w:r>
      <w:r w:rsidR="009226F1">
        <w:t xml:space="preserve"> </w:t>
      </w:r>
    </w:p>
    <w:p w14:paraId="5BC0E4B9" w14:textId="06E5FFEE" w:rsidR="00FA4980" w:rsidRDefault="00CB0521" w:rsidP="00FC1AB5">
      <w:r>
        <w:t>Í</w:t>
      </w:r>
      <w:r w:rsidR="009226F1">
        <w:t xml:space="preserve"> innlend</w:t>
      </w:r>
      <w:r w:rsidR="00CF00C5">
        <w:t xml:space="preserve">um fræðiskrifum um ráðgefandi álit EFTA-dómstólsins </w:t>
      </w:r>
      <w:r>
        <w:t xml:space="preserve">hefur </w:t>
      </w:r>
      <w:r w:rsidR="00CF00C5">
        <w:t>ekki verið ein</w:t>
      </w:r>
      <w:r w:rsidR="00C714FE">
        <w:softHyphen/>
      </w:r>
      <w:r w:rsidR="00CF00C5">
        <w:t xml:space="preserve">hugur um </w:t>
      </w:r>
      <w:r w:rsidR="00EC0D38">
        <w:t xml:space="preserve">hvaða þýðingu lög nr. 21/1994 hafi </w:t>
      </w:r>
      <w:r w:rsidR="00D67749">
        <w:t>við mat á því hvort</w:t>
      </w:r>
      <w:r w:rsidR="00EC0D38">
        <w:t xml:space="preserve"> sjálfstæð stjórnsýslunefnd </w:t>
      </w:r>
      <w:r w:rsidR="00D67749">
        <w:t>geti</w:t>
      </w:r>
      <w:r w:rsidR="00EC0D38">
        <w:t xml:space="preserve"> </w:t>
      </w:r>
      <w:r w:rsidR="009213EC">
        <w:t>leita</w:t>
      </w:r>
      <w:r w:rsidR="00D67749">
        <w:t>ð</w:t>
      </w:r>
      <w:r w:rsidR="009213EC">
        <w:t xml:space="preserve"> álits. </w:t>
      </w:r>
      <w:r w:rsidR="00471591">
        <w:t xml:space="preserve">Í ljósi </w:t>
      </w:r>
      <w:r w:rsidR="00B23C2B">
        <w:t xml:space="preserve">þess að </w:t>
      </w:r>
      <w:r w:rsidR="006D364D">
        <w:t>í lögunum eru tilgreindir þeir</w:t>
      </w:r>
      <w:r w:rsidR="00B82FC3">
        <w:t xml:space="preserve"> dómstóla</w:t>
      </w:r>
      <w:r w:rsidR="006D364D">
        <w:t>r</w:t>
      </w:r>
      <w:r w:rsidR="00B23C2B">
        <w:t xml:space="preserve"> sem get</w:t>
      </w:r>
      <w:r w:rsidR="00223775">
        <w:t>a</w:t>
      </w:r>
      <w:r w:rsidR="00B23C2B">
        <w:t xml:space="preserve"> leitað ráðgef</w:t>
      </w:r>
      <w:r w:rsidR="009B6AA7">
        <w:softHyphen/>
      </w:r>
      <w:r w:rsidR="00B23C2B">
        <w:t xml:space="preserve">andi álits </w:t>
      </w:r>
      <w:r w:rsidR="00505540">
        <w:t xml:space="preserve">hefur verið fullyrt að útilokað </w:t>
      </w:r>
      <w:r w:rsidR="00B23C2B">
        <w:t xml:space="preserve">sé </w:t>
      </w:r>
      <w:r w:rsidR="00505540">
        <w:t xml:space="preserve">að </w:t>
      </w:r>
      <w:r w:rsidR="00B23C2B">
        <w:t>aðrar stofnanir</w:t>
      </w:r>
      <w:r w:rsidR="00306690">
        <w:t xml:space="preserve">, sem kynnu að </w:t>
      </w:r>
      <w:r w:rsidR="00461F77">
        <w:t>mati EFTA-dóm</w:t>
      </w:r>
      <w:r w:rsidR="00D67749">
        <w:softHyphen/>
      </w:r>
      <w:r w:rsidR="00461F77">
        <w:t>stóls</w:t>
      </w:r>
      <w:r w:rsidR="009B6AA7">
        <w:softHyphen/>
      </w:r>
      <w:r w:rsidR="00461F77">
        <w:t xml:space="preserve">ins að </w:t>
      </w:r>
      <w:r w:rsidR="00306690">
        <w:t xml:space="preserve">uppfylla </w:t>
      </w:r>
      <w:r w:rsidR="007C4793">
        <w:t xml:space="preserve">það skilyrði </w:t>
      </w:r>
      <w:r w:rsidR="00306690">
        <w:t>34. gr. samningsins um eftirlitsstofnun og dómstól</w:t>
      </w:r>
      <w:r w:rsidR="007C4793">
        <w:t xml:space="preserve"> að vera „dóm</w:t>
      </w:r>
      <w:r w:rsidR="00C714FE">
        <w:softHyphen/>
      </w:r>
      <w:r w:rsidR="007C4793">
        <w:t>stóll eða réttur“</w:t>
      </w:r>
      <w:r w:rsidR="00C14767">
        <w:t xml:space="preserve">, </w:t>
      </w:r>
      <w:r w:rsidR="00EE1A3B">
        <w:t>geti</w:t>
      </w:r>
      <w:r w:rsidR="00C14767">
        <w:t xml:space="preserve"> </w:t>
      </w:r>
      <w:r w:rsidR="00EE1A3B">
        <w:t xml:space="preserve">gert </w:t>
      </w:r>
      <w:r w:rsidR="0041363D">
        <w:t xml:space="preserve">slíkt hið sama. </w:t>
      </w:r>
      <w:r w:rsidR="00350763">
        <w:t>Einnig</w:t>
      </w:r>
      <w:r w:rsidR="0041363D">
        <w:t xml:space="preserve"> </w:t>
      </w:r>
      <w:r w:rsidR="00875BEC">
        <w:t xml:space="preserve">hefur verið fullyrt að lög nr. 21/1994 </w:t>
      </w:r>
      <w:r w:rsidR="00BD3AE6">
        <w:t>standi því ekki í vegi að sjálfstæð stjórnsýslunefnd leiti ráðgefandi álits</w:t>
      </w:r>
      <w:r w:rsidR="000A7EA2">
        <w:t>, með vísan til þess að stjórn</w:t>
      </w:r>
      <w:r w:rsidR="00D21243">
        <w:softHyphen/>
      </w:r>
      <w:r w:rsidR="000A7EA2">
        <w:t>völdum sé almennt frjálst að leita eftir umsögnum og álitum áður en þau taka ákvörðun í máli</w:t>
      </w:r>
      <w:r w:rsidR="00340937">
        <w:t xml:space="preserve">, og í ljósi almennrar trúnaðarskyldu </w:t>
      </w:r>
      <w:r w:rsidR="00B035DC">
        <w:t>stjórnvalda skv. 3. gr. EES-samningsins og þeirrar stað</w:t>
      </w:r>
      <w:r w:rsidR="009B6AA7">
        <w:softHyphen/>
      </w:r>
      <w:r w:rsidR="00B035DC">
        <w:t>reynd</w:t>
      </w:r>
      <w:r w:rsidR="00D21243">
        <w:softHyphen/>
      </w:r>
      <w:r w:rsidR="00B035DC">
        <w:t xml:space="preserve">ar að íslenska ríkið hefur viðurkennt lögsögu </w:t>
      </w:r>
      <w:r w:rsidR="00D6283D">
        <w:t>EFTA-dómstólsins skv. 34. gr. samn</w:t>
      </w:r>
      <w:r w:rsidR="009B6AA7">
        <w:softHyphen/>
      </w:r>
      <w:r w:rsidR="00D6283D">
        <w:t>ings</w:t>
      </w:r>
      <w:r w:rsidR="009B6AA7">
        <w:softHyphen/>
      </w:r>
      <w:r w:rsidR="00D6283D">
        <w:t>ins um eftirlitsstofnun og dómstól.</w:t>
      </w:r>
    </w:p>
    <w:p w14:paraId="1F438F8A" w14:textId="61B7C3B4" w:rsidR="00226E13" w:rsidRDefault="00C9000A" w:rsidP="00FC1AB5">
      <w:r>
        <w:t>Rétt er að taka fram að í</w:t>
      </w:r>
      <w:r w:rsidR="00094AB4">
        <w:t xml:space="preserve"> Noregi, þar sem reglur stjórnsýsluréttar eru mjög sambærilegar þeim sem gilda á </w:t>
      </w:r>
      <w:r w:rsidR="009D6C51">
        <w:t>Ís</w:t>
      </w:r>
      <w:r w:rsidR="00094AB4">
        <w:t xml:space="preserve">landi, er ekki fyrir að fara sérstakri lagaheimild um </w:t>
      </w:r>
      <w:r w:rsidR="003A1931">
        <w:t>möguleika sjálfstæðra stjórnsýslunefnda á</w:t>
      </w:r>
      <w:r w:rsidR="00094AB4">
        <w:t xml:space="preserve"> að afla ráðgefandi álits frá EFTA-dómstólnum </w:t>
      </w:r>
      <w:r w:rsidR="00116032">
        <w:t xml:space="preserve">heldur </w:t>
      </w:r>
      <w:r w:rsidR="00094AB4">
        <w:t xml:space="preserve">er </w:t>
      </w:r>
      <w:r w:rsidR="00116032">
        <w:t xml:space="preserve">það </w:t>
      </w:r>
      <w:r w:rsidR="00094AB4">
        <w:t xml:space="preserve">talið heimilt á grundvelli almennra reglna stjórnsýsluréttar og EES-réttar. </w:t>
      </w:r>
    </w:p>
    <w:p w14:paraId="50397718" w14:textId="0F1642B9" w:rsidR="00C678FA" w:rsidRDefault="002C23B3" w:rsidP="00354329">
      <w:r>
        <w:t xml:space="preserve">Eftirlitsstofnun EFTA </w:t>
      </w:r>
      <w:r w:rsidR="00F13869">
        <w:t xml:space="preserve">hefur </w:t>
      </w:r>
      <w:r w:rsidR="00E04FCC">
        <w:t xml:space="preserve">frá því í febrúar 2022 haft til meðferðar </w:t>
      </w:r>
      <w:r w:rsidR="001E18FF">
        <w:t>frumkvæðis</w:t>
      </w:r>
      <w:r>
        <w:t xml:space="preserve">mál </w:t>
      </w:r>
      <w:r w:rsidR="006E0CBD">
        <w:t>varð</w:t>
      </w:r>
      <w:r w:rsidR="00F13869">
        <w:softHyphen/>
      </w:r>
      <w:r w:rsidR="006E0CBD">
        <w:t>andi</w:t>
      </w:r>
      <w:r w:rsidR="008B51FB">
        <w:t xml:space="preserve"> Ísland </w:t>
      </w:r>
      <w:r w:rsidR="006E0CBD">
        <w:t>vegna</w:t>
      </w:r>
      <w:r w:rsidR="00606998">
        <w:t xml:space="preserve"> tilskipun</w:t>
      </w:r>
      <w:r w:rsidR="006E0CBD">
        <w:t>ar</w:t>
      </w:r>
      <w:r w:rsidR="00606998">
        <w:t xml:space="preserve"> </w:t>
      </w:r>
      <w:r w:rsidR="00EB0700">
        <w:t xml:space="preserve">Evrópuþingsins og ráðsins </w:t>
      </w:r>
      <w:r w:rsidR="00606998">
        <w:t xml:space="preserve">2011/92/ESB um </w:t>
      </w:r>
      <w:r w:rsidR="006134CC" w:rsidRPr="006134CC">
        <w:t>mat á áhrifum sem tilteknar framkvæmdir á vegum hins opinbera eða einkaaðila kunna að hafa á umhverfið</w:t>
      </w:r>
      <w:r w:rsidR="00D7353A">
        <w:t xml:space="preserve">. Í málinu hefur eftirlitsstofnunin beint sjónum að </w:t>
      </w:r>
      <w:r w:rsidR="00C143DA">
        <w:t xml:space="preserve">því </w:t>
      </w:r>
      <w:r w:rsidR="008C35AB">
        <w:t>hvort</w:t>
      </w:r>
      <w:r w:rsidR="00E463F6">
        <w:t xml:space="preserve"> </w:t>
      </w:r>
      <w:r w:rsidR="00181004">
        <w:t>frjáls félagasamt</w:t>
      </w:r>
      <w:r w:rsidR="00375C73">
        <w:t>ök</w:t>
      </w:r>
      <w:r w:rsidR="00181004">
        <w:t xml:space="preserve"> </w:t>
      </w:r>
      <w:r w:rsidR="00375C73">
        <w:t xml:space="preserve">hafi fullnægjandi aðgang </w:t>
      </w:r>
      <w:r w:rsidR="00181004">
        <w:t xml:space="preserve">að </w:t>
      </w:r>
      <w:r w:rsidR="003F77CF">
        <w:t>réttlátri málsmeðferð</w:t>
      </w:r>
      <w:r w:rsidR="007C67F1">
        <w:t xml:space="preserve"> í samræmi við </w:t>
      </w:r>
      <w:r w:rsidR="00375C73">
        <w:t>11. gr.</w:t>
      </w:r>
      <w:r w:rsidR="007C67F1">
        <w:t xml:space="preserve"> tilskipunar</w:t>
      </w:r>
      <w:r w:rsidR="00FD2E61">
        <w:t>innar</w:t>
      </w:r>
      <w:r w:rsidR="00A01B93" w:rsidRPr="00A01B93">
        <w:t xml:space="preserve"> </w:t>
      </w:r>
      <w:r w:rsidR="00A01B93">
        <w:t>og sett það í samhengi við þá stöðu að úrskurðarnefnd umhverfis- og auðlindamála telji sig ekki hafa heimild til að óska eftir ráðgefandi áliti EFTA-dómstólsins</w:t>
      </w:r>
      <w:r w:rsidR="004856AF">
        <w:t xml:space="preserve"> þegar taka þarf afstöðu til skýringar á EES-samningnum.</w:t>
      </w:r>
    </w:p>
    <w:p w14:paraId="24932DFD" w14:textId="25269A95" w:rsidR="00D842D9" w:rsidRDefault="00D815BF" w:rsidP="00354329">
      <w:r>
        <w:t>U</w:t>
      </w:r>
      <w:r w:rsidRPr="00C71E1C">
        <w:t xml:space="preserve">mhverfisverndar-, útivistar- og hagsmunasamtök </w:t>
      </w:r>
      <w:r w:rsidR="00070478">
        <w:t xml:space="preserve">teljast </w:t>
      </w:r>
      <w:r w:rsidR="00707AC5">
        <w:t>að uppfylltum ákveðnum skil</w:t>
      </w:r>
      <w:r w:rsidR="00061439">
        <w:softHyphen/>
      </w:r>
      <w:r w:rsidR="00707AC5">
        <w:t xml:space="preserve">yrðum </w:t>
      </w:r>
      <w:r w:rsidRPr="00C71E1C">
        <w:t xml:space="preserve">eiga lögvarinna hagsmuna að gæta </w:t>
      </w:r>
      <w:r w:rsidR="001D7DFD">
        <w:t xml:space="preserve">samkvæmt lögum um úrskurðarnefnd umhverfis- og auðlindamála, nr. 130/2011, </w:t>
      </w:r>
      <w:r w:rsidR="00E108A0">
        <w:t>og geta kært ákvarðanir til úrskurðarnefndar</w:t>
      </w:r>
      <w:r w:rsidR="00736DDC">
        <w:t>innar</w:t>
      </w:r>
      <w:r w:rsidR="00E108A0">
        <w:t xml:space="preserve"> af því tagi sem getið er um í </w:t>
      </w:r>
      <w:r w:rsidR="00F76792">
        <w:t>3. mgr. 4. gr. laga</w:t>
      </w:r>
      <w:r w:rsidR="001D7DFD">
        <w:t>nna</w:t>
      </w:r>
      <w:r w:rsidR="00F76792">
        <w:t>.</w:t>
      </w:r>
      <w:r w:rsidR="000E71C9">
        <w:t xml:space="preserve"> </w:t>
      </w:r>
      <w:r w:rsidR="00127D26">
        <w:t>Vilji samtök að úr</w:t>
      </w:r>
      <w:r w:rsidR="004F2774">
        <w:t xml:space="preserve">lausn </w:t>
      </w:r>
      <w:r w:rsidR="00572668">
        <w:t xml:space="preserve">í </w:t>
      </w:r>
      <w:r w:rsidR="004F2774">
        <w:t>kærumál</w:t>
      </w:r>
      <w:r w:rsidR="00572668">
        <w:t>i</w:t>
      </w:r>
      <w:r w:rsidR="000801E6">
        <w:t xml:space="preserve"> sem þau eiga aðild að</w:t>
      </w:r>
      <w:r w:rsidR="004F2774">
        <w:t xml:space="preserve"> </w:t>
      </w:r>
      <w:r w:rsidR="000B72DB">
        <w:t>hljóti efnislega endurskoðun</w:t>
      </w:r>
      <w:r w:rsidR="004F2774">
        <w:t xml:space="preserve"> fyrir dómstólum </w:t>
      </w:r>
      <w:r w:rsidR="00A85115">
        <w:t xml:space="preserve">hefur </w:t>
      </w:r>
      <w:r w:rsidR="00B968ED">
        <w:t xml:space="preserve">hins vegar </w:t>
      </w:r>
      <w:r w:rsidR="00A85115">
        <w:t xml:space="preserve">verið litið svo á að </w:t>
      </w:r>
      <w:r w:rsidR="00421BAB">
        <w:t>þau</w:t>
      </w:r>
      <w:r w:rsidR="008132EA">
        <w:t xml:space="preserve"> þurfi að </w:t>
      </w:r>
      <w:r w:rsidR="00DB1F0E">
        <w:t xml:space="preserve">sýna fram á að </w:t>
      </w:r>
      <w:r w:rsidR="009065FB">
        <w:t>hefðbundin réttar</w:t>
      </w:r>
      <w:r w:rsidR="009B4C91">
        <w:t>farsleg skilyrði til aðildar að viðkomandi máli séu uppfyllt</w:t>
      </w:r>
      <w:r w:rsidR="000B72DB">
        <w:t>, sbr. dóm Hæstaréttar frá 2. ágúst 2017</w:t>
      </w:r>
      <w:r w:rsidR="00736DDC">
        <w:t xml:space="preserve"> í máli nr. 432/2017.</w:t>
      </w:r>
      <w:r w:rsidR="00EB0700">
        <w:t xml:space="preserve"> </w:t>
      </w:r>
      <w:r w:rsidR="00E574B3">
        <w:t xml:space="preserve">Þar sem þau skilyrði </w:t>
      </w:r>
      <w:r w:rsidR="00EB0700">
        <w:t>eru</w:t>
      </w:r>
      <w:r w:rsidR="00E574B3">
        <w:t xml:space="preserve"> sjaldan </w:t>
      </w:r>
      <w:r w:rsidR="00E574B3">
        <w:lastRenderedPageBreak/>
        <w:t xml:space="preserve">uppfyllt og í ljósi þess að </w:t>
      </w:r>
      <w:r w:rsidR="0030725A">
        <w:t>úrskurðarnefnd umhverfis- og auðlindamála tel</w:t>
      </w:r>
      <w:r w:rsidR="00EB0700">
        <w:t>ur</w:t>
      </w:r>
      <w:r w:rsidR="0030725A">
        <w:t xml:space="preserve"> sig ekki </w:t>
      </w:r>
      <w:r w:rsidR="0091310B">
        <w:t>hafa heimild til að</w:t>
      </w:r>
      <w:r w:rsidR="0030725A">
        <w:t xml:space="preserve"> ósk</w:t>
      </w:r>
      <w:r w:rsidR="0091310B">
        <w:t>a</w:t>
      </w:r>
      <w:r w:rsidR="0030725A">
        <w:t xml:space="preserve"> eftir ráðgefandi áliti EFTA-dómstólsins </w:t>
      </w:r>
      <w:r w:rsidR="00D9594C">
        <w:t>get</w:t>
      </w:r>
      <w:r w:rsidR="00EB0700">
        <w:t>ur</w:t>
      </w:r>
      <w:r w:rsidR="00BF6B9D">
        <w:t xml:space="preserve"> </w:t>
      </w:r>
      <w:r w:rsidR="006025B4">
        <w:t>sú staða</w:t>
      </w:r>
      <w:r w:rsidR="00A1354E">
        <w:t xml:space="preserve"> </w:t>
      </w:r>
      <w:r w:rsidR="009F610B">
        <w:t xml:space="preserve">komið upp að </w:t>
      </w:r>
      <w:r w:rsidR="002B33DA">
        <w:t>sam</w:t>
      </w:r>
      <w:r w:rsidR="00D21243">
        <w:softHyphen/>
      </w:r>
      <w:r w:rsidR="002B33DA">
        <w:t xml:space="preserve">tök </w:t>
      </w:r>
      <w:r w:rsidR="008A2208">
        <w:t xml:space="preserve">telji að uppi sé verulegur vafi um túlkun EES-réttar en eigi hvorki möguleika á að </w:t>
      </w:r>
      <w:r w:rsidR="00EB0700">
        <w:t xml:space="preserve">afla </w:t>
      </w:r>
      <w:r w:rsidR="008A2208">
        <w:t>ráðgef</w:t>
      </w:r>
      <w:r w:rsidR="00AC0EDE">
        <w:t xml:space="preserve">andi álits </w:t>
      </w:r>
      <w:r w:rsidR="00073E6B">
        <w:t>við meðferð málsins fyrir</w:t>
      </w:r>
      <w:r w:rsidR="00AC0EDE">
        <w:t xml:space="preserve"> úrskurðarnefndinni né fyrir dómstólum</w:t>
      </w:r>
      <w:r w:rsidR="00E85513">
        <w:t xml:space="preserve">. </w:t>
      </w:r>
      <w:r w:rsidR="00A26223">
        <w:t xml:space="preserve">Þannig komi upp staða sem </w:t>
      </w:r>
      <w:r w:rsidR="004E740B">
        <w:t>grafi undan meginreglum EES-réttar um skilvirka réttarvernd</w:t>
      </w:r>
      <w:r w:rsidR="00C040D7">
        <w:t xml:space="preserve"> og sam</w:t>
      </w:r>
      <w:r w:rsidR="00D21243">
        <w:softHyphen/>
      </w:r>
      <w:r w:rsidR="00C040D7">
        <w:t xml:space="preserve">ræmist </w:t>
      </w:r>
      <w:r w:rsidR="00447804">
        <w:t>mögulega ekki þeim skuldbindingum sem Ísland hefur gengist undir</w:t>
      </w:r>
      <w:r w:rsidR="00C20A79">
        <w:t xml:space="preserve"> með </w:t>
      </w:r>
      <w:r w:rsidR="00937222">
        <w:t>aðild að EES-samningnum.</w:t>
      </w:r>
    </w:p>
    <w:p w14:paraId="127B3CDC" w14:textId="47A7E26C" w:rsidR="00CC578F" w:rsidRDefault="00A9677E" w:rsidP="00906343">
      <w:r>
        <w:t>Þar sem túlkun á heimild sjálfstæðra stjórnsýslunefnda til að afla ráðgefandi álits hér á landi er ekki einhlít</w:t>
      </w:r>
      <w:r w:rsidR="007D711B">
        <w:t xml:space="preserve">, </w:t>
      </w:r>
      <w:r w:rsidR="00551167">
        <w:t>hvort sem litið er til</w:t>
      </w:r>
      <w:r w:rsidR="00906343">
        <w:t xml:space="preserve"> úrskurðarframkvæmd</w:t>
      </w:r>
      <w:r w:rsidR="00551167">
        <w:t>ar</w:t>
      </w:r>
      <w:r w:rsidR="007D711B">
        <w:t xml:space="preserve"> </w:t>
      </w:r>
      <w:r w:rsidR="00BA2F30">
        <w:t xml:space="preserve">ákveðinna </w:t>
      </w:r>
      <w:r w:rsidR="002F5D88">
        <w:t xml:space="preserve">stjórnsýslunefnda </w:t>
      </w:r>
      <w:r w:rsidR="00551167">
        <w:t>eða</w:t>
      </w:r>
      <w:r w:rsidR="002F5D88">
        <w:t xml:space="preserve"> fræðiskrif</w:t>
      </w:r>
      <w:r w:rsidR="00551167">
        <w:t>a</w:t>
      </w:r>
      <w:r w:rsidR="00D94878">
        <w:t xml:space="preserve"> um efnið</w:t>
      </w:r>
      <w:r w:rsidR="002F5D88">
        <w:t>,</w:t>
      </w:r>
      <w:r>
        <w:t xml:space="preserve"> og </w:t>
      </w:r>
      <w:r w:rsidR="00503A1C">
        <w:t>til að bregðast við</w:t>
      </w:r>
      <w:r>
        <w:t xml:space="preserve"> athugasemdum Eftirlitsstofnunar EFTA þykir </w:t>
      </w:r>
      <w:r w:rsidR="0098608F">
        <w:t>rétt</w:t>
      </w:r>
      <w:r>
        <w:t xml:space="preserve"> að taka af öll tvímæli með því að leggja til að lögfest verði almennt ákvæði um möguleika </w:t>
      </w:r>
      <w:r w:rsidR="0012577C">
        <w:t>sjálfstæðra stjórnsýslunefnda á að leita ráðgefandi álits</w:t>
      </w:r>
      <w:r w:rsidR="00DE27F2">
        <w:t xml:space="preserve"> EFTA-dómstólsins.</w:t>
      </w:r>
    </w:p>
    <w:p w14:paraId="7C2562DC" w14:textId="014DF3F3" w:rsidR="00456A0E" w:rsidRDefault="008A5FEA" w:rsidP="00226E13">
      <w:r>
        <w:t xml:space="preserve">Sjálfstæðum stjórnsýslunefndum </w:t>
      </w:r>
      <w:r w:rsidR="00F07E51">
        <w:t xml:space="preserve">getur í ákveðnum tilvikum verið mikil stoð í því að afla ráðgefandi álits við úrlausn kærumála, en fyrir kemur að þær fáist við afar flókin álitamál á sviði EES-réttar. Þótt dómstólar geti borið mál undir EFTA-dómstólinn um sömu álitaefni er mikilvægt að </w:t>
      </w:r>
      <w:r>
        <w:t xml:space="preserve">sjálfstæðar stjórnsýslunefndir </w:t>
      </w:r>
      <w:r w:rsidR="00F07E51">
        <w:t xml:space="preserve">geti strax við meðferð fordæmisgefandi </w:t>
      </w:r>
      <w:r w:rsidR="00094AB4">
        <w:t xml:space="preserve">mála </w:t>
      </w:r>
      <w:r w:rsidR="00D377F0">
        <w:t xml:space="preserve">leitað </w:t>
      </w:r>
      <w:r w:rsidR="00F07E51">
        <w:t>ráðgefandi álit</w:t>
      </w:r>
      <w:r w:rsidR="00D377F0">
        <w:t>s</w:t>
      </w:r>
      <w:r w:rsidR="00080B63">
        <w:t>,</w:t>
      </w:r>
      <w:r w:rsidR="00F07E51">
        <w:t xml:space="preserve"> enda er það til þess fallið að draga úr tiltrú almennings á stjórn</w:t>
      </w:r>
      <w:r>
        <w:softHyphen/>
      </w:r>
      <w:r w:rsidR="00F07E51">
        <w:t>sýslu</w:t>
      </w:r>
      <w:r>
        <w:softHyphen/>
      </w:r>
      <w:r w:rsidR="00F07E51">
        <w:t>kerfinu sé úrskurði nefndar</w:t>
      </w:r>
      <w:r>
        <w:t>innar</w:t>
      </w:r>
      <w:r w:rsidR="00F07E51">
        <w:t xml:space="preserve"> síðar hnekkt </w:t>
      </w:r>
      <w:r w:rsidR="007F75E5">
        <w:t>með</w:t>
      </w:r>
      <w:r w:rsidR="00F07E51">
        <w:t xml:space="preserve"> dómi á grundvelli túlkunar sem fram kemur í áliti EFTA-dómstólsins og nefndin </w:t>
      </w:r>
      <w:r w:rsidR="007F75E5">
        <w:t xml:space="preserve">taldi sér </w:t>
      </w:r>
      <w:r w:rsidR="00F07E51">
        <w:t xml:space="preserve">ekki unnt að afla. Þá verður að hafa í huga að mörg þeirra mála sem </w:t>
      </w:r>
      <w:r>
        <w:t xml:space="preserve">sjálfstæðar stjórnsýslunefndir </w:t>
      </w:r>
      <w:r w:rsidR="00F07E51">
        <w:t xml:space="preserve">fjalla um koma ekki til kasta dómstóla, ýmist vegna þess að aðilar málsins hafa ekki þau fjárráð sem nauðsynleg eru til að reka mál fyrir dómstólum eða vegna þess að þeir fjárhagslegu hagsmunir sem málið varðar eru of litlir til að málarekstur fyrir dómstólum svari kostnaði. Slík staða dregur ekki úr mikilvægi þess að reglur EES-réttarins séu virtar. Hefur enda EFTA-dómstóllinn lagt áherslu á það mikilvæga hlutverk sem </w:t>
      </w:r>
      <w:r>
        <w:t xml:space="preserve">sjálfstæðar stjórnsýslunefndir </w:t>
      </w:r>
      <w:r w:rsidR="00F07E51">
        <w:t xml:space="preserve">gegna við beitingu reglna EES-réttar (E-8/19 </w:t>
      </w:r>
      <w:r w:rsidR="00F07E51" w:rsidRPr="00E42CB9">
        <w:rPr>
          <w:i/>
          <w:iCs/>
        </w:rPr>
        <w:t>Scanteam</w:t>
      </w:r>
      <w:r w:rsidR="00F07E51">
        <w:t>).</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70BE05B7" w14:textId="1A0F284D" w:rsidR="001B6E9C" w:rsidRDefault="00707C42">
      <w:r>
        <w:t xml:space="preserve">Með frumvarpi þessu er lagt til að bætt verði við </w:t>
      </w:r>
      <w:r w:rsidR="00F96407">
        <w:t xml:space="preserve">stjórnsýslulög, nr. 37/1993, </w:t>
      </w:r>
      <w:r>
        <w:t xml:space="preserve">ákvæði þess efnis að </w:t>
      </w:r>
      <w:r w:rsidR="008A5FEA">
        <w:t xml:space="preserve">þær </w:t>
      </w:r>
      <w:r w:rsidR="00F07E51">
        <w:t>sjálfstæðu stjórnsýslunefnd</w:t>
      </w:r>
      <w:r w:rsidR="008A5FEA">
        <w:t>ir</w:t>
      </w:r>
      <w:r w:rsidR="00F07E51">
        <w:t xml:space="preserve"> sem fást við úrlausn stjórnsýslukæra </w:t>
      </w:r>
      <w:r w:rsidR="008A5FEA">
        <w:t>geti</w:t>
      </w:r>
      <w:r w:rsidR="00F07E51">
        <w:t xml:space="preserve"> leita</w:t>
      </w:r>
      <w:r w:rsidR="008A5FEA">
        <w:t>ð</w:t>
      </w:r>
      <w:r w:rsidR="00F07E51">
        <w:t xml:space="preserve"> ráð</w:t>
      </w:r>
      <w:r>
        <w:softHyphen/>
      </w:r>
      <w:r w:rsidR="00F07E51">
        <w:t xml:space="preserve">gefandi álits EFTA-dómstólsins. </w:t>
      </w:r>
      <w:r w:rsidR="00F96407">
        <w:t xml:space="preserve">Lagt er til að ákvæðið verði </w:t>
      </w:r>
      <w:r w:rsidR="00AD061D">
        <w:t>hluti af</w:t>
      </w:r>
      <w:r w:rsidR="00F96407">
        <w:t xml:space="preserve"> VII. kafla </w:t>
      </w:r>
      <w:r w:rsidR="008A5FEA">
        <w:t>stjórnsýslu</w:t>
      </w:r>
      <w:r w:rsidR="00D6065B">
        <w:softHyphen/>
      </w:r>
      <w:r w:rsidR="008A5FEA">
        <w:t>laga,</w:t>
      </w:r>
      <w:r w:rsidR="00F96407">
        <w:t xml:space="preserve"> sem </w:t>
      </w:r>
      <w:r w:rsidR="001E154E">
        <w:t>inniheldur almennar reglur um stjórnsýslukærur og málsmeðferð í kærumálum</w:t>
      </w:r>
      <w:r w:rsidR="00EC15E5">
        <w:t xml:space="preserve">, og að </w:t>
      </w:r>
      <w:r w:rsidR="000F792A">
        <w:t xml:space="preserve">heimildin </w:t>
      </w:r>
      <w:r w:rsidR="00A4293D">
        <w:t>verði</w:t>
      </w:r>
      <w:r w:rsidR="000F792A">
        <w:t xml:space="preserve"> almenn frekar en að mælt sé fyrir um hana í </w:t>
      </w:r>
      <w:r w:rsidR="00CB3CE1">
        <w:t xml:space="preserve">þeim </w:t>
      </w:r>
      <w:r w:rsidR="000F792A">
        <w:t xml:space="preserve">lögum sem gilda um hverja </w:t>
      </w:r>
      <w:r w:rsidR="00F33B27">
        <w:t>stjórnsýslunefnd</w:t>
      </w:r>
      <w:r w:rsidR="00A66DA6">
        <w:t xml:space="preserve"> sem frumvarpinu er ætlað að ná til</w:t>
      </w:r>
      <w:r w:rsidR="00F33B27">
        <w:t xml:space="preserve">. Í því sambandi </w:t>
      </w:r>
      <w:r w:rsidR="0002606B">
        <w:t xml:space="preserve">þarf að athuga að </w:t>
      </w:r>
      <w:r w:rsidR="00896FE2">
        <w:t xml:space="preserve">það </w:t>
      </w:r>
      <w:r w:rsidR="00F17A20">
        <w:t xml:space="preserve">er </w:t>
      </w:r>
      <w:r w:rsidR="00896FE2">
        <w:t xml:space="preserve">EFTA-dómstólsins að leggja mat á hvort hver nefnd sé nægilega sjálfstæð að lögum til að </w:t>
      </w:r>
      <w:r w:rsidR="0073512B">
        <w:t xml:space="preserve">geta fallið undir 34. gr. samningsins um eftirlitsstofnun og dómstól. </w:t>
      </w:r>
      <w:r w:rsidR="005E0D3E">
        <w:t xml:space="preserve">Með því að </w:t>
      </w:r>
      <w:r w:rsidR="00A4293D">
        <w:t xml:space="preserve">hafa </w:t>
      </w:r>
      <w:r w:rsidR="005E0D3E">
        <w:t>heim</w:t>
      </w:r>
      <w:r w:rsidR="00200E5A">
        <w:softHyphen/>
      </w:r>
      <w:r w:rsidR="005E0D3E">
        <w:t>ildin</w:t>
      </w:r>
      <w:r w:rsidR="00A4293D">
        <w:t>a</w:t>
      </w:r>
      <w:r w:rsidR="005E0D3E">
        <w:t xml:space="preserve"> almenn</w:t>
      </w:r>
      <w:r w:rsidR="00A4293D">
        <w:t>a</w:t>
      </w:r>
      <w:r w:rsidR="007C0A99">
        <w:t xml:space="preserve"> munu </w:t>
      </w:r>
      <w:r w:rsidR="00BF0B54">
        <w:t xml:space="preserve">jafnframt </w:t>
      </w:r>
      <w:r w:rsidR="005E0D3E">
        <w:t xml:space="preserve">nýjar nefndir sem kunna að verða settar á fót </w:t>
      </w:r>
      <w:r w:rsidR="00C027C2">
        <w:t xml:space="preserve">geta nýtt </w:t>
      </w:r>
      <w:r w:rsidR="00A4293D">
        <w:t>hana</w:t>
      </w:r>
      <w:r w:rsidR="007C0A99">
        <w:t xml:space="preserve"> að því tilskildu að þær</w:t>
      </w:r>
      <w:r w:rsidR="005E0D3E">
        <w:t xml:space="preserve"> uppfylli skilyrði </w:t>
      </w:r>
      <w:r w:rsidR="00673ED3">
        <w:t>34. gr. samningsins</w:t>
      </w:r>
      <w:r w:rsidR="00DC3254">
        <w:t xml:space="preserve"> að teljast dómstóll eða réttur.</w:t>
      </w:r>
    </w:p>
    <w:p w14:paraId="6AE529C6" w14:textId="0368AE44" w:rsidR="00F07E51" w:rsidRDefault="00492629" w:rsidP="00FA78CC">
      <w:r>
        <w:t>A</w:t>
      </w:r>
      <w:r w:rsidR="00F07E51">
        <w:t xml:space="preserve">f ákvæðum íslenskra laga </w:t>
      </w:r>
      <w:r>
        <w:t xml:space="preserve">verður ráðið </w:t>
      </w:r>
      <w:r w:rsidR="00F07E51">
        <w:t xml:space="preserve">að </w:t>
      </w:r>
      <w:r w:rsidR="00116E2B">
        <w:t>til viðbótar við kærunefnd útboðsmála, sbr. umfjöllun í</w:t>
      </w:r>
      <w:r w:rsidR="00A4293D">
        <w:t xml:space="preserve"> 2.</w:t>
      </w:r>
      <w:r w:rsidR="00116E2B">
        <w:t xml:space="preserve"> kafla, teljist 13</w:t>
      </w:r>
      <w:r w:rsidR="00F07E51">
        <w:t xml:space="preserve"> </w:t>
      </w:r>
      <w:r w:rsidR="004912D6">
        <w:t xml:space="preserve">sjálfstæðar stjórnsýslunefndir á kærustigi, þ.e. </w:t>
      </w:r>
      <w:r w:rsidR="00F07E51">
        <w:t>kærunefndir</w:t>
      </w:r>
      <w:r w:rsidR="004912D6">
        <w:t>,</w:t>
      </w:r>
      <w:r w:rsidR="00F07E51">
        <w:t xml:space="preserve"> </w:t>
      </w:r>
      <w:r w:rsidR="00707C42">
        <w:t>vera</w:t>
      </w:r>
      <w:r w:rsidR="00F07E51">
        <w:t xml:space="preserve"> </w:t>
      </w:r>
      <w:r w:rsidR="000A758F">
        <w:t>„dómstóll eða réttur“</w:t>
      </w:r>
      <w:r w:rsidR="00F07E51">
        <w:t xml:space="preserve"> í skilningi 34. gr.</w:t>
      </w:r>
      <w:r w:rsidR="00A91E3C">
        <w:t xml:space="preserve"> samningsins um eftirlitsstofnun og dómstól</w:t>
      </w:r>
      <w:r w:rsidR="00F07E51">
        <w:t xml:space="preserve"> </w:t>
      </w:r>
      <w:r w:rsidR="00EA6555">
        <w:t xml:space="preserve">og geti þar af leiðandi </w:t>
      </w:r>
      <w:r w:rsidR="001E154E">
        <w:t>leitað ráðgefandi álits</w:t>
      </w:r>
      <w:r w:rsidR="00EA6555">
        <w:t xml:space="preserve"> EFTA-dómstólsins. Við mat á því </w:t>
      </w:r>
      <w:r w:rsidR="00F07E51">
        <w:t xml:space="preserve">er </w:t>
      </w:r>
      <w:r w:rsidR="0055648B">
        <w:t xml:space="preserve">litið til </w:t>
      </w:r>
      <w:r w:rsidR="00B44189">
        <w:t xml:space="preserve">skilyrða sem mótast hafa í dómaframkvæmd og dómstóllinn telur að felist í áðurnefndri 34. gr. samningsins, þ.e. </w:t>
      </w:r>
      <w:r w:rsidR="00F07E51">
        <w:t xml:space="preserve">að nefndunum er komið á fót á grundvelli laga, starfsemi þeirra er ótímabundin, þær eru sjálfstæðar í störfum sínum, </w:t>
      </w:r>
      <w:r w:rsidR="00AD061D">
        <w:t>úrlausn þeirra á</w:t>
      </w:r>
      <w:r w:rsidR="00F07E51">
        <w:t xml:space="preserve"> réttarágreiningi </w:t>
      </w:r>
      <w:r w:rsidR="00AD061D">
        <w:t xml:space="preserve">er </w:t>
      </w:r>
      <w:r w:rsidR="00F07E51">
        <w:t xml:space="preserve">bindandi fyrir málsaðila og </w:t>
      </w:r>
      <w:r w:rsidR="00AD061D">
        <w:t xml:space="preserve">nefndunum </w:t>
      </w:r>
      <w:r w:rsidR="00F07E51">
        <w:t xml:space="preserve">er skylt að fylgja lögum við úrlausn mála. Loks njóta aðilar jafnræðis við meðferð máls og málsmeðferðin er sambærileg því sem almennt gerist hjá stjórnsýsludómstólum í </w:t>
      </w:r>
      <w:r w:rsidR="00F07E51">
        <w:lastRenderedPageBreak/>
        <w:t>Evrópu.</w:t>
      </w:r>
      <w:r w:rsidR="00FA78CC">
        <w:t xml:space="preserve"> </w:t>
      </w:r>
      <w:r w:rsidR="00F07E51">
        <w:t>Rétt er að taka fram að í störfum sumra þessara nefnda reynir lítið eða ekkert á reglur EES-samningsins. Þessar kærunefndir eru:</w:t>
      </w:r>
    </w:p>
    <w:p w14:paraId="74807D46" w14:textId="77777777" w:rsidR="00F07E51" w:rsidRDefault="00F07E51" w:rsidP="00EB0700">
      <w:pPr>
        <w:pStyle w:val="ListParagraph"/>
        <w:keepNext/>
        <w:numPr>
          <w:ilvl w:val="0"/>
          <w:numId w:val="20"/>
        </w:numPr>
      </w:pPr>
      <w:r>
        <w:t>Áfrýjunarnefnd í kærumálum háskólanema, sbr. 20. gr. laga um háskóla,</w:t>
      </w:r>
      <w:r w:rsidRPr="00B7236E">
        <w:t xml:space="preserve"> </w:t>
      </w:r>
      <w:r>
        <w:t>nr. 63/2006.</w:t>
      </w:r>
    </w:p>
    <w:p w14:paraId="0052D973" w14:textId="0EA6204E" w:rsidR="00F07E51" w:rsidRDefault="00F07E51" w:rsidP="00EB0700">
      <w:pPr>
        <w:pStyle w:val="ListParagraph"/>
        <w:numPr>
          <w:ilvl w:val="0"/>
          <w:numId w:val="20"/>
        </w:numPr>
      </w:pPr>
      <w:r>
        <w:t>Áfrýjunarnefnd hugverkaréttinda á sviði iðnaðar, sbr. 2. mgr. 7. gr. laga um einkaleyfi,</w:t>
      </w:r>
      <w:r w:rsidRPr="00B7236E">
        <w:t xml:space="preserve"> </w:t>
      </w:r>
      <w:r>
        <w:t>nr. 17/1991, og 35. gr. laga um hönnun,</w:t>
      </w:r>
      <w:r w:rsidRPr="00B7236E">
        <w:t xml:space="preserve"> </w:t>
      </w:r>
      <w:r>
        <w:t>nr. 46/2001.</w:t>
      </w:r>
    </w:p>
    <w:p w14:paraId="056CBD5D" w14:textId="77777777" w:rsidR="00F07E51" w:rsidRDefault="00F07E51" w:rsidP="00EB0700">
      <w:pPr>
        <w:pStyle w:val="ListParagraph"/>
        <w:keepNext/>
        <w:numPr>
          <w:ilvl w:val="0"/>
          <w:numId w:val="20"/>
        </w:numPr>
      </w:pPr>
      <w:r>
        <w:t>Áfrýjunarnefnd neytendamála, sbr. 4. gr. laga um Neytendastofu,</w:t>
      </w:r>
      <w:r w:rsidRPr="00B7236E">
        <w:t xml:space="preserve"> </w:t>
      </w:r>
      <w:r>
        <w:t>nr. 62/2005.</w:t>
      </w:r>
    </w:p>
    <w:p w14:paraId="754FA156" w14:textId="77777777" w:rsidR="00F07E51" w:rsidRDefault="00F07E51" w:rsidP="00EB0700">
      <w:pPr>
        <w:pStyle w:val="ListParagraph"/>
        <w:numPr>
          <w:ilvl w:val="0"/>
          <w:numId w:val="20"/>
        </w:numPr>
      </w:pPr>
      <w:r>
        <w:t>Áfrýjunarnefnd samkeppnismála, sbr. 9. gr. samkeppnislaga, nr. 44/2005.</w:t>
      </w:r>
    </w:p>
    <w:p w14:paraId="0AED6372" w14:textId="77777777" w:rsidR="00F07E51" w:rsidRDefault="00F07E51" w:rsidP="00EB0700">
      <w:pPr>
        <w:pStyle w:val="ListParagraph"/>
        <w:numPr>
          <w:ilvl w:val="0"/>
          <w:numId w:val="20"/>
        </w:numPr>
      </w:pPr>
      <w:r>
        <w:t>Kærunefnd útlendingamála, sbr. 6. gr. laga um útlendinga,</w:t>
      </w:r>
      <w:r w:rsidRPr="00B7236E">
        <w:t xml:space="preserve"> </w:t>
      </w:r>
      <w:r>
        <w:t>nr. 80/2016.</w:t>
      </w:r>
    </w:p>
    <w:p w14:paraId="500CC1FD" w14:textId="1632065D" w:rsidR="00F07E51" w:rsidRDefault="00F07E51" w:rsidP="00EB0700">
      <w:pPr>
        <w:pStyle w:val="ListParagraph"/>
        <w:numPr>
          <w:ilvl w:val="0"/>
          <w:numId w:val="20"/>
        </w:numPr>
      </w:pPr>
      <w:r>
        <w:t>Málskotsnefnd Menntasjóðs námsmanna, sbr. 32. gr. laga um Menntasjóð námsmanna,</w:t>
      </w:r>
      <w:r w:rsidRPr="00B7236E">
        <w:t xml:space="preserve"> </w:t>
      </w:r>
      <w:r>
        <w:t>nr. 60/2020.</w:t>
      </w:r>
    </w:p>
    <w:p w14:paraId="147ADBE2" w14:textId="77777777" w:rsidR="00F07E51" w:rsidRDefault="00F07E51" w:rsidP="00EB0700">
      <w:pPr>
        <w:pStyle w:val="ListParagraph"/>
        <w:numPr>
          <w:ilvl w:val="0"/>
          <w:numId w:val="20"/>
        </w:numPr>
      </w:pPr>
      <w:r>
        <w:t>Úrskurðarnefnd fjarskipta- og póstmála, sbr. 20. gr. laga um Fjarskiptastofu, nr. 75/2021.</w:t>
      </w:r>
    </w:p>
    <w:p w14:paraId="48521FD4" w14:textId="77777777" w:rsidR="00F07E51" w:rsidRDefault="00F07E51" w:rsidP="00EB0700">
      <w:pPr>
        <w:pStyle w:val="ListParagraph"/>
        <w:numPr>
          <w:ilvl w:val="0"/>
          <w:numId w:val="20"/>
        </w:numPr>
      </w:pPr>
      <w:r>
        <w:t>Úrskurðarnefnd raforkumála, sbr. 30. gr. raforkulaga, nr. 65/2003.</w:t>
      </w:r>
    </w:p>
    <w:p w14:paraId="119BE0BC" w14:textId="3D742B78" w:rsidR="00F07E51" w:rsidRDefault="00F07E51" w:rsidP="00EB0700">
      <w:pPr>
        <w:pStyle w:val="ListParagraph"/>
        <w:numPr>
          <w:ilvl w:val="0"/>
          <w:numId w:val="20"/>
        </w:numPr>
      </w:pPr>
      <w:r>
        <w:t>Úrskurðarnefnd um náttúruhamfaratryggingar, sbr. 19. gr. laga um Náttúruhamfara</w:t>
      </w:r>
      <w:r>
        <w:softHyphen/>
        <w:t>tryggingu Íslands,</w:t>
      </w:r>
      <w:r w:rsidRPr="00B7236E">
        <w:t xml:space="preserve"> </w:t>
      </w:r>
      <w:r>
        <w:t>nr. 55/1992.</w:t>
      </w:r>
    </w:p>
    <w:p w14:paraId="2409422C" w14:textId="77777777" w:rsidR="00F07E51" w:rsidRDefault="00F07E51" w:rsidP="00EB0700">
      <w:pPr>
        <w:pStyle w:val="ListParagraph"/>
        <w:numPr>
          <w:ilvl w:val="0"/>
          <w:numId w:val="20"/>
        </w:numPr>
      </w:pPr>
      <w:r>
        <w:t>Úrskurðarnefnd um upplýsingamál, sbr. V. kafla upplýsingalaga, nr. 140/2012.</w:t>
      </w:r>
    </w:p>
    <w:p w14:paraId="123C5C77" w14:textId="2CB4758F" w:rsidR="00F07E51" w:rsidRDefault="00F07E51" w:rsidP="00EB0700">
      <w:pPr>
        <w:pStyle w:val="ListParagraph"/>
        <w:numPr>
          <w:ilvl w:val="0"/>
          <w:numId w:val="20"/>
        </w:numPr>
      </w:pPr>
      <w:r>
        <w:t>Úrskurðarnefnd umhverfis- og auðlindamála, sbr. lög um úrskurðarnefnd umhverfis- og auðlindamála,</w:t>
      </w:r>
      <w:r w:rsidRPr="00B7236E">
        <w:t xml:space="preserve"> </w:t>
      </w:r>
      <w:r>
        <w:t>nr. 130/2011.</w:t>
      </w:r>
    </w:p>
    <w:p w14:paraId="30B409D6" w14:textId="77777777" w:rsidR="00F07E51" w:rsidRDefault="00F07E51" w:rsidP="00EB0700">
      <w:pPr>
        <w:pStyle w:val="ListParagraph"/>
        <w:numPr>
          <w:ilvl w:val="0"/>
          <w:numId w:val="20"/>
        </w:numPr>
      </w:pPr>
      <w:r>
        <w:t>Úrskurðarnefnd velferðarmála, sbr. lög um úrskurðarnefnd velferðarmála,</w:t>
      </w:r>
      <w:r w:rsidRPr="00B7236E">
        <w:t xml:space="preserve"> </w:t>
      </w:r>
      <w:r>
        <w:t>nr. 85/2015.</w:t>
      </w:r>
    </w:p>
    <w:p w14:paraId="0464F528" w14:textId="0DA0D6F7" w:rsidR="00F07E51" w:rsidRDefault="00F07E51" w:rsidP="00EB0700">
      <w:pPr>
        <w:pStyle w:val="ListParagraph"/>
        <w:numPr>
          <w:ilvl w:val="0"/>
          <w:numId w:val="20"/>
        </w:numPr>
      </w:pPr>
      <w:r>
        <w:t>Yfirskattanefnd, sbr. lög um yfirskattanefnd,</w:t>
      </w:r>
      <w:r w:rsidRPr="00B7236E">
        <w:t xml:space="preserve"> </w:t>
      </w:r>
      <w:r>
        <w:t xml:space="preserve">nr. 30/1992. </w:t>
      </w:r>
    </w:p>
    <w:p w14:paraId="301DC451" w14:textId="484AC842" w:rsidR="00F07E51" w:rsidRDefault="00F07E51" w:rsidP="00F07E51">
      <w:r>
        <w:t xml:space="preserve">Þá er í lögum að finna sjálfstæðar stjórnsýslunefndir sem ekki teljast til kærunefnda þar sem umrædd stjórnsýsla er aðeins á einu stjórnsýslustigi. Dæmi um slíkar nefndir sem ákvæði frumvarpsins </w:t>
      </w:r>
      <w:r w:rsidR="00A91E3C">
        <w:t xml:space="preserve">taka til </w:t>
      </w:r>
      <w:r>
        <w:t>eru kærunefnd jafnréttismála, sbr. III.</w:t>
      </w:r>
      <w:r w:rsidR="00F06C4C">
        <w:t xml:space="preserve"> </w:t>
      </w:r>
      <w:r>
        <w:t>kafla laga um stjórnsýslu jafn</w:t>
      </w:r>
      <w:r>
        <w:softHyphen/>
        <w:t>réttismála,</w:t>
      </w:r>
      <w:r w:rsidRPr="00B7236E">
        <w:t xml:space="preserve"> </w:t>
      </w:r>
      <w:r>
        <w:t xml:space="preserve">nr. 151/2020, og úrskurðarnefnd í höfundaréttarmálum, sbr. 57. gr. höfundalaga, nr. 73/1972. </w:t>
      </w:r>
    </w:p>
    <w:p w14:paraId="19FAB002" w14:textId="77777777" w:rsidR="00D0740D" w:rsidRDefault="00D0740D" w:rsidP="00D0740D"/>
    <w:p w14:paraId="413EE9C2" w14:textId="77777777" w:rsidR="00D0740D" w:rsidRDefault="00E71F27" w:rsidP="00921A4D">
      <w:pPr>
        <w:pStyle w:val="Millifyrirsgn1"/>
      </w:pPr>
      <w:r>
        <w:t>4</w:t>
      </w:r>
      <w:r w:rsidR="00D0740D">
        <w:t xml:space="preserve">. Samræmi við stjórnarskrá og alþjóðlegar skuldbindingar. </w:t>
      </w:r>
    </w:p>
    <w:p w14:paraId="028BCAF8" w14:textId="4B4CA4DA" w:rsidR="001132F4" w:rsidRDefault="00707C42" w:rsidP="00D0740D">
      <w:r>
        <w:t>Ekki er talið að e</w:t>
      </w:r>
      <w:r w:rsidR="001132F4" w:rsidRPr="001132F4">
        <w:t>fni frumvarpsins g</w:t>
      </w:r>
      <w:r>
        <w:t>ef</w:t>
      </w:r>
      <w:r w:rsidR="001132F4" w:rsidRPr="001132F4">
        <w:t>i tilefni til að skoða samræmi við stjórnarskrá og al</w:t>
      </w:r>
      <w:r>
        <w:softHyphen/>
      </w:r>
      <w:r w:rsidR="001132F4" w:rsidRPr="001132F4">
        <w:t>þjóð</w:t>
      </w:r>
      <w:r w:rsidR="00362C58">
        <w:softHyphen/>
      </w:r>
      <w:r w:rsidR="001132F4" w:rsidRPr="001132F4">
        <w:t>legar skuldbindingar Íslands umfram það sem rakið er að framan um samningsskuld</w:t>
      </w:r>
      <w:r>
        <w:softHyphen/>
      </w:r>
      <w:r w:rsidR="001132F4" w:rsidRPr="001132F4">
        <w:t>bind</w:t>
      </w:r>
      <w:r w:rsidR="00362C58">
        <w:softHyphen/>
      </w:r>
      <w:r w:rsidR="001132F4" w:rsidRPr="001132F4">
        <w:t xml:space="preserve">ingar Íslands samkvæmt </w:t>
      </w:r>
      <w:r w:rsidR="00E23223" w:rsidRPr="001132F4">
        <w:t xml:space="preserve">EES-samningnum </w:t>
      </w:r>
      <w:r w:rsidR="00E23223">
        <w:t xml:space="preserve">og </w:t>
      </w:r>
      <w:r w:rsidR="001132F4" w:rsidRPr="001132F4">
        <w:t>samning</w:t>
      </w:r>
      <w:r>
        <w:t>num</w:t>
      </w:r>
      <w:r w:rsidR="001132F4" w:rsidRPr="001132F4">
        <w:t xml:space="preserve"> milli EFTA-ríkjanna um stofnun eftirlitsstofnunar og dóm</w:t>
      </w:r>
      <w:r>
        <w:softHyphen/>
      </w:r>
      <w:r w:rsidR="001132F4" w:rsidRPr="001132F4">
        <w:t>stóls.</w:t>
      </w:r>
    </w:p>
    <w:p w14:paraId="36B9F71B" w14:textId="77777777" w:rsidR="00D0740D" w:rsidRDefault="00D0740D" w:rsidP="00D0740D"/>
    <w:p w14:paraId="17499B2E" w14:textId="77777777" w:rsidR="00D0740D" w:rsidRDefault="00E71F27" w:rsidP="00D0740D">
      <w:pPr>
        <w:pStyle w:val="Millifyrirsgn1"/>
      </w:pPr>
      <w:r w:rsidRPr="00020B40">
        <w:t>5</w:t>
      </w:r>
      <w:r w:rsidR="00D0740D" w:rsidRPr="00020B40">
        <w:t>. Samráð.</w:t>
      </w:r>
      <w:r w:rsidR="00D0740D">
        <w:t xml:space="preserve"> </w:t>
      </w:r>
    </w:p>
    <w:p w14:paraId="64308BC3" w14:textId="4BC7077A" w:rsidR="00F036D1" w:rsidRDefault="00C4615C" w:rsidP="001B6E9C">
      <w:r>
        <w:t>Efni þessa frumvarps var hluti af frumvarpi til laga um endurskoðun ákvæða stjórnsýslu</w:t>
      </w:r>
      <w:r w:rsidR="0074197F">
        <w:softHyphen/>
      </w:r>
      <w:r>
        <w:t>laga um stjórnsýslukærur og starfsemi stjórnsýslunefnda, sem var á þingmálaskrá 151. lög</w:t>
      </w:r>
      <w:r w:rsidR="0074197F">
        <w:softHyphen/>
      </w:r>
      <w:r>
        <w:t>gjafarþings 2020–2021. Áform um þá lagasetningu voru birt í samráðsgátt stjórnvalda 18.</w:t>
      </w:r>
      <w:r w:rsidR="00D67AC1">
        <w:t> </w:t>
      </w:r>
      <w:r>
        <w:t>des</w:t>
      </w:r>
      <w:r w:rsidR="00D67AC1">
        <w:softHyphen/>
      </w:r>
      <w:r>
        <w:t>ember 2020</w:t>
      </w:r>
      <w:r w:rsidR="006C5ACF">
        <w:t xml:space="preserve"> (mál nr. S-273/2020) og var umsagnarfrestur um áformin veittur til 8. janúar 2021.</w:t>
      </w:r>
      <w:r w:rsidR="0074197F">
        <w:t xml:space="preserve"> Fimm umsagnir bárust í samráðsgáttina vegna áformanna.</w:t>
      </w:r>
      <w:r w:rsidR="001B6E9C">
        <w:t xml:space="preserve"> </w:t>
      </w:r>
      <w:r w:rsidR="00BA69AD">
        <w:t>Óþarft er að rekja efni þeirra að öðru leyti en sem lýtur að þeim breytingum sem lagðar eru til í þessu frumvarpi.</w:t>
      </w:r>
    </w:p>
    <w:p w14:paraId="5E9C24C0" w14:textId="0FEE8091" w:rsidR="00700584" w:rsidRDefault="001B6E9C" w:rsidP="00700584">
      <w:r w:rsidRPr="002A7225">
        <w:t xml:space="preserve">Í </w:t>
      </w:r>
      <w:r w:rsidR="006446A0" w:rsidRPr="002A7225">
        <w:t xml:space="preserve">umsögn úrskurðarnefndar umhverfis- og auðlindamála kom fram að </w:t>
      </w:r>
      <w:r w:rsidR="007725B8" w:rsidRPr="002A7225">
        <w:t>nefndin hefði oftar en einu sinni hafnað kröfu um að óska</w:t>
      </w:r>
      <w:r w:rsidR="00D954F3" w:rsidRPr="002A7225">
        <w:t>ð yrði</w:t>
      </w:r>
      <w:r w:rsidR="007725B8" w:rsidRPr="002A7225">
        <w:t xml:space="preserve"> eftir ráðgefandi áliti EFTA-dómstólsins þar sem hún teldi það ekki heimilt að lögum. Yrði frumvarpið að lögum mætti vænta þess að um</w:t>
      </w:r>
      <w:r w:rsidR="00362C58" w:rsidRPr="002A7225">
        <w:softHyphen/>
      </w:r>
      <w:r w:rsidR="007725B8" w:rsidRPr="002A7225">
        <w:t xml:space="preserve">hverfisverndarsamtök legðu fram beiðni um að leitað yrði ráðgefandi álits í málum sem varða mat á umhverfisáhrifum. Því væri ekki hægt að fullyrða án nánari skoðunar að frumvarpið myndi ekki valda auknum útgjöldum. </w:t>
      </w:r>
      <w:r w:rsidR="006446A0" w:rsidRPr="002A7225">
        <w:t xml:space="preserve">Þá stæðu líkur til þess að hagsmunaaðilar yrðu ósáttir við lengri málsmeðferðartíma sem leiddi af öflun ráðgefandi álits þar sem </w:t>
      </w:r>
      <w:r w:rsidR="00903DC3">
        <w:t xml:space="preserve">miklir </w:t>
      </w:r>
      <w:r w:rsidR="006446A0" w:rsidRPr="002A7225">
        <w:t xml:space="preserve">hagsmunir </w:t>
      </w:r>
      <w:r w:rsidR="00903DC3">
        <w:t>fælust í</w:t>
      </w:r>
      <w:r w:rsidR="00903DC3" w:rsidRPr="002A7225">
        <w:t xml:space="preserve"> </w:t>
      </w:r>
      <w:r w:rsidR="006446A0" w:rsidRPr="002A7225">
        <w:t>að fá skjóta úrlausn í málum hjá úrskurðarnefndinni</w:t>
      </w:r>
      <w:r w:rsidR="00700584" w:rsidRPr="002A7225">
        <w:t>.</w:t>
      </w:r>
      <w:r w:rsidR="00700584">
        <w:t xml:space="preserve"> </w:t>
      </w:r>
    </w:p>
    <w:p w14:paraId="7B8899B5" w14:textId="2805433D" w:rsidR="006446A0" w:rsidRDefault="006446A0" w:rsidP="00700584">
      <w:r>
        <w:lastRenderedPageBreak/>
        <w:t xml:space="preserve">Í umsögn Hagsmunasamtaka heimilanna kom fram að áfrýjunarnefnd neytendamála hefði í úrskurði í máli nr. 11/2019 hætt við að leita ráðgefandi álits EFTA-dómstólsins þar sem hún teldi ekki fyrir að fara skýrri lagaheimild í íslenskum lögum til að óska eftir slíku áliti. </w:t>
      </w:r>
      <w:r w:rsidR="00903DC3">
        <w:t>A</w:t>
      </w:r>
      <w:r>
        <w:t xml:space="preserve">ð mati samtakanna </w:t>
      </w:r>
      <w:r w:rsidR="00903DC3">
        <w:t xml:space="preserve">fæli það </w:t>
      </w:r>
      <w:r>
        <w:t>í sér réttarbót og aukinn skýrleika að lögfesta slíka heimild.</w:t>
      </w:r>
    </w:p>
    <w:p w14:paraId="400A9A68" w14:textId="12B6F555" w:rsidR="00A55E7F" w:rsidRDefault="00903DC3" w:rsidP="00BB3336">
      <w:r>
        <w:t xml:space="preserve">Þegar leitað er ráðgefandi álits miðar </w:t>
      </w:r>
      <w:r w:rsidR="00A2312C">
        <w:t>m</w:t>
      </w:r>
      <w:r w:rsidR="008F6EC8">
        <w:t xml:space="preserve">álsmeðferð fyrir EFTA-dómstólnum </w:t>
      </w:r>
      <w:r w:rsidR="000F7DCC">
        <w:t xml:space="preserve">ekki að því </w:t>
      </w:r>
      <w:r w:rsidR="00D45AFD">
        <w:t xml:space="preserve">að leysa úr </w:t>
      </w:r>
      <w:r w:rsidR="004019FA">
        <w:t xml:space="preserve">því </w:t>
      </w:r>
      <w:r w:rsidR="007628EB">
        <w:t xml:space="preserve">deilumáli sem liggur fyrir </w:t>
      </w:r>
      <w:r w:rsidR="00F034E0">
        <w:t>dómstól</w:t>
      </w:r>
      <w:r w:rsidR="004019FA">
        <w:t>num</w:t>
      </w:r>
      <w:r w:rsidR="00F034E0">
        <w:t xml:space="preserve"> eða rétti</w:t>
      </w:r>
      <w:r w:rsidR="004019FA">
        <w:t>num</w:t>
      </w:r>
      <w:r w:rsidR="00F034E0">
        <w:t xml:space="preserve"> </w:t>
      </w:r>
      <w:r w:rsidR="00E53F27">
        <w:t xml:space="preserve">sem leitar álitsins heldur </w:t>
      </w:r>
      <w:r w:rsidR="008F50FE">
        <w:t xml:space="preserve">að </w:t>
      </w:r>
      <w:r w:rsidR="00E53F27">
        <w:t>fjalla um hvernig ákveðnar EES-reglur</w:t>
      </w:r>
      <w:r w:rsidR="00217AE1">
        <w:t xml:space="preserve"> sem á reynir í málinu</w:t>
      </w:r>
      <w:r w:rsidR="00E53F27">
        <w:t xml:space="preserve"> séu rétt skýrðar.</w:t>
      </w:r>
      <w:r w:rsidR="00F95147">
        <w:t xml:space="preserve"> Með hliðsjón af því er </w:t>
      </w:r>
      <w:r>
        <w:t>rétt að nefna</w:t>
      </w:r>
      <w:r w:rsidR="00F95147">
        <w:t xml:space="preserve"> að þegar aðili máls </w:t>
      </w:r>
      <w:r w:rsidR="00F641C9">
        <w:t xml:space="preserve">heldur því fram að </w:t>
      </w:r>
      <w:r>
        <w:t xml:space="preserve">nauðsynlegt sé að leita ráðgefandi álits EFTA-dómstólsins </w:t>
      </w:r>
      <w:r w:rsidR="00F641C9">
        <w:t xml:space="preserve">til að leysa þá deilu sem fyrir liggur </w:t>
      </w:r>
      <w:r w:rsidR="00DA18AA">
        <w:t xml:space="preserve">ber viðkomandi dómstóli eða rétti ekki skylda til að verða við </w:t>
      </w:r>
      <w:r w:rsidR="009A4D11">
        <w:t xml:space="preserve">þeirri </w:t>
      </w:r>
      <w:r w:rsidR="00A72F22">
        <w:t>beiðni</w:t>
      </w:r>
      <w:r w:rsidR="00DA18AA">
        <w:t>. Með öðrum orðum er það á forræði við</w:t>
      </w:r>
      <w:r w:rsidR="002E4169">
        <w:t>komandi dómstóls eða réttar að taka ákvörðun um hvort slíks álits verði leitað.</w:t>
      </w:r>
      <w:r w:rsidR="00C40AE9">
        <w:t xml:space="preserve"> </w:t>
      </w:r>
      <w:r w:rsidR="000F7DCC">
        <w:t xml:space="preserve">Þá </w:t>
      </w:r>
      <w:r w:rsidR="00E23D35">
        <w:t xml:space="preserve">skal nefnt að </w:t>
      </w:r>
      <w:r>
        <w:t>ráð</w:t>
      </w:r>
      <w:r w:rsidR="008E207A">
        <w:softHyphen/>
      </w:r>
      <w:r>
        <w:t>gef</w:t>
      </w:r>
      <w:r w:rsidR="008E207A">
        <w:softHyphen/>
      </w:r>
      <w:r>
        <w:t>andi álit EFTA-dómstólsins</w:t>
      </w:r>
      <w:r w:rsidR="000F7DCC">
        <w:t xml:space="preserve"> </w:t>
      </w:r>
      <w:r w:rsidR="00DD63E7">
        <w:t xml:space="preserve">er </w:t>
      </w:r>
      <w:r w:rsidR="00287720">
        <w:t>dómstóli eða rétti</w:t>
      </w:r>
      <w:r w:rsidR="001320DA">
        <w:t xml:space="preserve"> að kostnaðarlausu.</w:t>
      </w:r>
    </w:p>
    <w:p w14:paraId="6CB4104D" w14:textId="6A81DAE2" w:rsidR="00E83FB2" w:rsidRDefault="00E83FB2" w:rsidP="00A55E7F">
      <w:r>
        <w:t>Þegar dómstóll eða réttur tekur ákvörðun um að leita ráðgefandi álits EFTA-dómstólsins getur það haft í för með sér óhagræði</w:t>
      </w:r>
      <w:r w:rsidR="00E242D9">
        <w:t xml:space="preserve"> fyrir aðila málsins vegna þeirra tafa sem af </w:t>
      </w:r>
      <w:r w:rsidR="00E24E03">
        <w:t xml:space="preserve">ákvörðuninni hljótast. </w:t>
      </w:r>
      <w:r w:rsidR="00FC08CC">
        <w:t xml:space="preserve">Á hinn bóginn </w:t>
      </w:r>
      <w:r w:rsidR="001F7418">
        <w:t xml:space="preserve">er ráðgefandi álit </w:t>
      </w:r>
      <w:r w:rsidR="00BE6860">
        <w:t>til þess fallið</w:t>
      </w:r>
      <w:r w:rsidR="001F7418">
        <w:t xml:space="preserve"> að draga úr réttaróvissu</w:t>
      </w:r>
      <w:r w:rsidR="009D763D">
        <w:t>,</w:t>
      </w:r>
      <w:r w:rsidR="009D763D" w:rsidRPr="009D763D">
        <w:t xml:space="preserve"> </w:t>
      </w:r>
      <w:r w:rsidR="009D763D">
        <w:t>bæði í því máli þar sem álitsins er aflað og öðrum sambærilegum málum</w:t>
      </w:r>
      <w:r w:rsidR="006B4C8C">
        <w:t>,</w:t>
      </w:r>
      <w:r w:rsidR="001F7418">
        <w:t xml:space="preserve"> og auka líkur á að </w:t>
      </w:r>
      <w:r w:rsidR="001754AA">
        <w:t xml:space="preserve">rétt </w:t>
      </w:r>
      <w:r w:rsidR="000E496F">
        <w:t xml:space="preserve">niðurstaða </w:t>
      </w:r>
      <w:r w:rsidR="001754AA">
        <w:t>fáist í mál</w:t>
      </w:r>
      <w:r w:rsidR="00E15DDE">
        <w:t xml:space="preserve">. </w:t>
      </w:r>
      <w:r w:rsidR="00DB2784">
        <w:t xml:space="preserve">Ráðgefandi álit sem aflað er </w:t>
      </w:r>
      <w:r w:rsidR="00E50869">
        <w:t xml:space="preserve">við meðferð kærumáls </w:t>
      </w:r>
      <w:r w:rsidR="00273E69">
        <w:t>hjá sjálfstæðri stjórnsýslunefnd</w:t>
      </w:r>
      <w:r w:rsidR="00606936">
        <w:t>, verði frumvarpið að lögu</w:t>
      </w:r>
      <w:r w:rsidR="00C1257C">
        <w:t>m</w:t>
      </w:r>
      <w:r w:rsidR="00606936">
        <w:t>,</w:t>
      </w:r>
      <w:r w:rsidR="00273E69">
        <w:t xml:space="preserve"> ætti </w:t>
      </w:r>
      <w:r w:rsidR="004B62F1">
        <w:t xml:space="preserve">einnig að geta dregið úr líkum á því að úrskurður nefndarinnar verði síðar borinn undir dómstóla, en eðli máls samkvæmt </w:t>
      </w:r>
      <w:r w:rsidR="00213790">
        <w:t xml:space="preserve">er það til þess fallið að valda </w:t>
      </w:r>
      <w:r w:rsidR="00306A3F">
        <w:t>aukn</w:t>
      </w:r>
      <w:r w:rsidR="008E207A">
        <w:softHyphen/>
      </w:r>
      <w:r w:rsidR="00306A3F">
        <w:t xml:space="preserve">um kostnaði og </w:t>
      </w:r>
      <w:r w:rsidR="00376A05">
        <w:t xml:space="preserve">enn frekari töfum á því að </w:t>
      </w:r>
      <w:r w:rsidR="00306A3F">
        <w:t>sá ágreiningur sem fyrir liggur sé leiddur til lykta.</w:t>
      </w:r>
      <w:r w:rsidR="00CE0723">
        <w:t xml:space="preserve"> Loks er rétt að nefna </w:t>
      </w:r>
      <w:r w:rsidR="00830E18">
        <w:t xml:space="preserve">almennt </w:t>
      </w:r>
      <w:r w:rsidR="00CE0723">
        <w:t xml:space="preserve">að </w:t>
      </w:r>
      <w:r w:rsidR="009321FC">
        <w:t>ráðgefandi álit EFTA-dómstólsins um túlkun á EES-samn</w:t>
      </w:r>
      <w:r w:rsidR="009321FC">
        <w:softHyphen/>
        <w:t>ingnum er til þess fallið að tryggja markmið samningsins um að EES-reglur séu túlkaðar með sambærilegum hætti í aðildarríkjum Evrópska efnahagssvæðisins.</w:t>
      </w:r>
    </w:p>
    <w:p w14:paraId="67B08A41" w14:textId="5E3F9DAF" w:rsidR="0074197F" w:rsidRDefault="0074197F" w:rsidP="00D0740D">
      <w:r>
        <w:t xml:space="preserve">Drög að frumvarpi voru birt í samráðsgátt </w:t>
      </w:r>
      <w:r w:rsidR="00144800">
        <w:t xml:space="preserve">stjórnvalda </w:t>
      </w:r>
      <w:r>
        <w:t>8. janúar 2021 (mál nr. S-7/2021) og umsagnarfrestur um drögin veittur til 22. janúar sama ár. Fimm umsagnir bárust í samráðs</w:t>
      </w:r>
      <w:r>
        <w:softHyphen/>
        <w:t xml:space="preserve">gáttina um frumvarpsdrögin. </w:t>
      </w:r>
      <w:r w:rsidR="00BA69AD">
        <w:t>Óþarft er að rekja efni þeirra að öðru leyti en sem lýtur að þeim breytingum sem lagðar eru til í þessu frumvarpi.</w:t>
      </w:r>
    </w:p>
    <w:p w14:paraId="29D371D6" w14:textId="624E222C" w:rsidR="00325DE5" w:rsidRDefault="002D07D3" w:rsidP="00D0740D">
      <w:r w:rsidRPr="004C0A98">
        <w:t>Í umsögn Samtaka atvinnulífsins, Samtaka iðnaðarins og Viðskiptaráðs Íslands kom fram að ljóst þyrfti að vera að hægt væri að bera undir dómstóla úrskurði sjálfstæðra stjórnsýslu</w:t>
      </w:r>
      <w:r w:rsidRPr="004C0A98">
        <w:softHyphen/>
        <w:t>nefnda um að leita ráðgefandi álits EFTA-dómstólsins.</w:t>
      </w:r>
      <w:r w:rsidR="00325DE5" w:rsidRPr="004C0A98">
        <w:t xml:space="preserve"> Þá kom fram að öflun ráðgefandi álits myndi fyrirsjáanlega vera til þess fallin að valda töfum á meðferð kærumáls. Mikilvægt væri að tryggja að ekki yrði farið í þá vegferð nema brýna nauðsyn bæri til, þar sem langur máls</w:t>
      </w:r>
      <w:r w:rsidR="00F036D1" w:rsidRPr="004C0A98">
        <w:softHyphen/>
      </w:r>
      <w:r w:rsidR="00325DE5" w:rsidRPr="004C0A98">
        <w:t>meðferðartími hjá kærunefnd gæti beinlínis valdið aðila málsins tjóni.</w:t>
      </w:r>
      <w:r w:rsidR="00207557" w:rsidRPr="004C0A98">
        <w:t xml:space="preserve"> Loks var gerð athuga</w:t>
      </w:r>
      <w:r w:rsidR="00F036D1" w:rsidRPr="004C0A98">
        <w:softHyphen/>
      </w:r>
      <w:r w:rsidR="00207557" w:rsidRPr="004C0A98">
        <w:t>semd um að ekki væri í frumvarpinu fjallað um kostnað aðila máls sem hlotist gæti af öflun ráðgefandi álits. Það heyrði til undantekninga að stjórnsýslunefnd hefði heimild til að úrskurða um málskostnað og því væri mikilvægt að kveða á um það í lögum að aðili máls, sem ekki hefði krafist þess að ráðgefandi álits yrði aflað, fengi þann kostnað bættan sem hlytist af öflun álitsins hjá EFTA-dómstólnum</w:t>
      </w:r>
      <w:r w:rsidR="00DE0C98" w:rsidRPr="004C0A98">
        <w:t>, sbr. 1. mgr. 4. gr. laga nr. 21/1994</w:t>
      </w:r>
      <w:r w:rsidR="00207557" w:rsidRPr="004C0A98">
        <w:t>. Þá þyrfti að tryggja að í þeim tilvikum þegar stjórnsýslunefnd hefði ekki heimild til að úrskurða um málskostnað væri þóknun umboðsmanns fyrir flutning máls fyrir EFTA-dómstólnum endurgreidd til jafns við annan útlagðan kostnað fyrir dómstólnum</w:t>
      </w:r>
      <w:r w:rsidR="00960EB9" w:rsidRPr="004C0A98">
        <w:t>, sbr. 2. málsl. 2. mgr. 4. gr. laga nr. 21/1994.</w:t>
      </w:r>
    </w:p>
    <w:p w14:paraId="3B38A685" w14:textId="7A624106" w:rsidR="00BA69AD" w:rsidRDefault="00BA69AD" w:rsidP="00BA69AD">
      <w:r>
        <w:t>Í umsögn Samorku kom fram að mikilvægt mætti telja að ráðist yrði í vinnu um bætt gæði í meðferð mála fyrir stjórnsýslunefndum, svo sem með tilliti til meðalmálsmeðferðartíma hjá slíkum nefndum almennt, áður en ráðist yrði í breytingar sem fælu í sér frekari hættu á töfum og kostnaði við meðferð mála.</w:t>
      </w:r>
    </w:p>
    <w:p w14:paraId="362C3431" w14:textId="19171D5C" w:rsidR="0005070B" w:rsidRDefault="0005070B" w:rsidP="0005070B">
      <w:r w:rsidRPr="0005070B">
        <w:t>Í frumvarpinu er ekki tekin afstaða til þess hvort bera megi úrskurð sjálfstæðrar stjórn</w:t>
      </w:r>
      <w:r w:rsidRPr="0005070B">
        <w:softHyphen/>
        <w:t xml:space="preserve">sýslunefndar um </w:t>
      </w:r>
      <w:r w:rsidR="00677E57">
        <w:t>þ</w:t>
      </w:r>
      <w:r w:rsidRPr="0005070B">
        <w:t xml:space="preserve">að </w:t>
      </w:r>
      <w:r w:rsidR="00677E57">
        <w:t>hvort leitað verði</w:t>
      </w:r>
      <w:r w:rsidRPr="0005070B">
        <w:t xml:space="preserve"> ráðgefandi álits EFTA-dómstólsins undir dómstóla. </w:t>
      </w:r>
      <w:r w:rsidRPr="0005070B">
        <w:lastRenderedPageBreak/>
        <w:t xml:space="preserve">Þar sem </w:t>
      </w:r>
      <w:r w:rsidR="00792A08">
        <w:t>gert er ráð fyrir því að kveðinn verði</w:t>
      </w:r>
      <w:r w:rsidRPr="0005070B">
        <w:t xml:space="preserve"> upp formlegur úrskurður um slíkt verður að telja það leiða af almennum reglum 60. og 70. gr. stjórnarskrárinnar að bera megi slíkan úrskurð undir dómstóla þar sem þess er krafist að hann verði felldur úr gildi. Ekki er þó víst að álita</w:t>
      </w:r>
      <w:r w:rsidR="00834FC6">
        <w:softHyphen/>
      </w:r>
      <w:r w:rsidRPr="0005070B">
        <w:t>efnið hafi raunhæfa þýðingu þar sem dómur EFTA-dómstólsins um ráðgefandi álit myndi að jafnaði hafa verið kveðinn upp áður en niðurstaða dómstóls hér á landi lægi fyrir í slíku máli.</w:t>
      </w:r>
    </w:p>
    <w:p w14:paraId="53CD25F4" w14:textId="39E9435F" w:rsidR="00E665EF" w:rsidRDefault="00C433E6" w:rsidP="0005070B">
      <w:r>
        <w:t xml:space="preserve">Þá er í frumvarpinu ekki mælt fyrir um </w:t>
      </w:r>
      <w:r w:rsidR="003B1A53">
        <w:t xml:space="preserve">hvernig fara skuli með kostnað aðila máls af öflun ráðgefandi álits. </w:t>
      </w:r>
      <w:r w:rsidR="00E665EF">
        <w:t xml:space="preserve">Kjósi aðili að kærumáli, þar sem </w:t>
      </w:r>
      <w:r w:rsidR="001026F4">
        <w:t xml:space="preserve">sjálfstæð stjórnsýslunefnd ákveður að leita ráðgefandi álits, verði frumvarpið að lögum, að láta </w:t>
      </w:r>
      <w:r w:rsidR="001D7426">
        <w:t>þann hluta málsins til sín taka fyrir EFTA-dómstólnum getur fylgt því kostnaður sem hann ber sjálfur</w:t>
      </w:r>
      <w:r w:rsidR="00012451">
        <w:t>.</w:t>
      </w:r>
      <w:r w:rsidR="00445A72">
        <w:t xml:space="preserve"> Í 5. kafla II. hluta </w:t>
      </w:r>
      <w:r w:rsidR="00744150">
        <w:t>málsmeðferð</w:t>
      </w:r>
      <w:r w:rsidR="009019CA">
        <w:softHyphen/>
      </w:r>
      <w:r w:rsidR="00744150">
        <w:t>arreglna EFTA-dómstólsins er</w:t>
      </w:r>
      <w:r w:rsidR="00C5344B">
        <w:t>u ákvæði um gjafsókn</w:t>
      </w:r>
      <w:r w:rsidR="00A354D1">
        <w:t xml:space="preserve"> og kemur fram í 49. gr. </w:t>
      </w:r>
      <w:r w:rsidR="00B63EED">
        <w:t xml:space="preserve">reglnanna </w:t>
      </w:r>
      <w:r w:rsidR="00A354D1">
        <w:t>að aðili</w:t>
      </w:r>
      <w:r w:rsidR="00DD0AB5">
        <w:t>, sem að hluta eða að öllu leyti er ófær um að standa undir kostnaði af málarekstri fyrir dómstólnum, geti hvenær sem er sótt um gjafsókn.</w:t>
      </w:r>
      <w:r w:rsidR="00EB7923">
        <w:t xml:space="preserve"> </w:t>
      </w:r>
      <w:r w:rsidR="006F3ECF">
        <w:t xml:space="preserve">Í úrskurði um að leita ráðgefandi álits EFTA-dómstólsins er jafnan að finna umfjöllun um málatilbúnað aðila málsins. </w:t>
      </w:r>
      <w:r w:rsidR="00B93333">
        <w:t xml:space="preserve">Þá getur </w:t>
      </w:r>
      <w:r w:rsidR="00F64284">
        <w:t>máls</w:t>
      </w:r>
      <w:r w:rsidR="009019CA">
        <w:softHyphen/>
      </w:r>
      <w:r w:rsidR="00B93333">
        <w:t xml:space="preserve">aðili komið á framfæri skriflegum athugasemdum og/eða flutt málið munnlega, </w:t>
      </w:r>
      <w:r w:rsidR="00581E5C">
        <w:t xml:space="preserve">með eða án aðstoðar lögmanns, </w:t>
      </w:r>
      <w:r w:rsidR="00F64284">
        <w:t xml:space="preserve">í </w:t>
      </w:r>
      <w:r w:rsidR="00581E5C">
        <w:t xml:space="preserve">gegnum fjarfundabúnað, sbr. ákvörðun EFTA-dómstólsins þar </w:t>
      </w:r>
      <w:r w:rsidR="00722E5F">
        <w:t>um</w:t>
      </w:r>
      <w:r w:rsidR="00581E5C">
        <w:t xml:space="preserve"> frá 10. febrúar 2022.</w:t>
      </w:r>
      <w:r w:rsidR="00DA46D5">
        <w:t xml:space="preserve"> </w:t>
      </w:r>
      <w:r w:rsidR="004D082F">
        <w:t>Í þessu samhengi skal nefnd sú meginregla í íslenskum stjórnsýslurétti að aðili máls ber eigin kostnað vegna meðferðar máls á stjórnsýslustigi</w:t>
      </w:r>
      <w:r w:rsidR="00862F15">
        <w:t>, þ.m.t. ef hann kýs að hafa lögmann</w:t>
      </w:r>
      <w:r w:rsidR="004D082F">
        <w:t xml:space="preserve"> sér til aðstoðar </w:t>
      </w:r>
      <w:r w:rsidR="00862F15">
        <w:t>við meðferð málsins</w:t>
      </w:r>
      <w:r w:rsidR="00F62AC7">
        <w:t xml:space="preserve">, nema lög mæli sérstaklega fyrir um annað. </w:t>
      </w:r>
    </w:p>
    <w:p w14:paraId="664E01FF" w14:textId="77777777" w:rsidR="00C4615C" w:rsidRDefault="00C4615C" w:rsidP="00D0740D"/>
    <w:p w14:paraId="69DDCD2E" w14:textId="77777777" w:rsidR="00D0740D" w:rsidRDefault="00E71F27" w:rsidP="00D0740D">
      <w:pPr>
        <w:pStyle w:val="Millifyrirsgn1"/>
      </w:pPr>
      <w:r>
        <w:t>6</w:t>
      </w:r>
      <w:r w:rsidR="00D0740D">
        <w:t xml:space="preserve">. Mat á áhrifum. </w:t>
      </w:r>
    </w:p>
    <w:p w14:paraId="2FBB8FBD" w14:textId="4C431201" w:rsidR="00B11AAB" w:rsidRDefault="00F556EF" w:rsidP="00087EF2">
      <w:r>
        <w:t xml:space="preserve">Verði frumvarp þetta að lögum er tekinn af vafi um að </w:t>
      </w:r>
      <w:r w:rsidR="00EE3381">
        <w:t xml:space="preserve">sjálfstæðar stjórnsýslunefndir </w:t>
      </w:r>
      <w:r w:rsidR="00BA18E4">
        <w:t xml:space="preserve">sem </w:t>
      </w:r>
      <w:r w:rsidR="0084553B">
        <w:t>fást við úrlausn stjórnsýslukæra</w:t>
      </w:r>
      <w:r>
        <w:t xml:space="preserve"> </w:t>
      </w:r>
      <w:r w:rsidR="00C8593A">
        <w:t>geti</w:t>
      </w:r>
      <w:r>
        <w:t xml:space="preserve"> leita</w:t>
      </w:r>
      <w:r w:rsidR="00C8593A">
        <w:t>ð</w:t>
      </w:r>
      <w:r>
        <w:t xml:space="preserve"> ráðgefandi álits EFTA-dómstólsins. </w:t>
      </w:r>
      <w:r w:rsidR="00CC1785">
        <w:t xml:space="preserve">Ráðgefandi álit </w:t>
      </w:r>
      <w:r w:rsidR="00C8593A">
        <w:t xml:space="preserve">er </w:t>
      </w:r>
      <w:r w:rsidR="00A477E1">
        <w:t xml:space="preserve">bæði </w:t>
      </w:r>
      <w:r w:rsidR="00C8593A">
        <w:t>til þess fallið að gera</w:t>
      </w:r>
      <w:r w:rsidR="00CC1785">
        <w:t xml:space="preserve"> </w:t>
      </w:r>
      <w:r w:rsidR="00C8593A">
        <w:t>sjálfstæðri stjórnsýslunefnd</w:t>
      </w:r>
      <w:r w:rsidR="00CC1785">
        <w:t xml:space="preserve"> </w:t>
      </w:r>
      <w:r w:rsidR="00C8593A">
        <w:t>hæg</w:t>
      </w:r>
      <w:r w:rsidR="00AD061D">
        <w:softHyphen/>
      </w:r>
      <w:r w:rsidR="00C8593A">
        <w:t>ara um vik</w:t>
      </w:r>
      <w:r w:rsidR="00CC1785">
        <w:t xml:space="preserve"> að taka upplýsta ákv</w:t>
      </w:r>
      <w:r w:rsidR="00C8593A">
        <w:t>örðun</w:t>
      </w:r>
      <w:r w:rsidR="00CC1785">
        <w:t xml:space="preserve"> um flókin álitamál sem lúta að ákvæðum EES-samningsins og </w:t>
      </w:r>
      <w:r w:rsidR="00C8593A">
        <w:t xml:space="preserve">að </w:t>
      </w:r>
      <w:r w:rsidR="00CC1785">
        <w:t>styrkja fordæmis</w:t>
      </w:r>
      <w:r w:rsidR="004955DF">
        <w:softHyphen/>
      </w:r>
      <w:r w:rsidR="00CC1785">
        <w:t xml:space="preserve">gildi úrskurða </w:t>
      </w:r>
      <w:r w:rsidR="00C8593A">
        <w:t>nefndarinnar</w:t>
      </w:r>
      <w:r w:rsidR="00A477E1">
        <w:t xml:space="preserve">. </w:t>
      </w:r>
      <w:r w:rsidR="00A477E1" w:rsidRPr="00A477E1">
        <w:t xml:space="preserve">Ráðgefandi álit sem aflað er við meðferð kærumáls hjá sjálfstæðri stjórnsýslunefnd ætti einnig að geta dregið úr líkum á því að úrskurður nefndarinnar verði síðar borinn undir dómstóla, en eðli máls samkvæmt </w:t>
      </w:r>
      <w:r w:rsidR="00FA31F6">
        <w:t>veldur</w:t>
      </w:r>
      <w:r w:rsidR="00A477E1" w:rsidRPr="00A477E1">
        <w:t xml:space="preserve"> það auknum kostnaði og enn frek</w:t>
      </w:r>
      <w:r w:rsidR="004955DF">
        <w:softHyphen/>
      </w:r>
      <w:r w:rsidR="00A477E1" w:rsidRPr="00A477E1">
        <w:t>ari töfum á því að sá ágreiningur sem fyrir liggur sé leiddur til lykta</w:t>
      </w:r>
      <w:r w:rsidR="001C6EA3">
        <w:t>.</w:t>
      </w:r>
      <w:r w:rsidR="00CC1785">
        <w:t xml:space="preserve"> </w:t>
      </w:r>
      <w:r w:rsidR="00C050D2">
        <w:t xml:space="preserve">Þá </w:t>
      </w:r>
      <w:r w:rsidR="00C8593A">
        <w:t>styrkir</w:t>
      </w:r>
      <w:r w:rsidR="00C050D2">
        <w:t xml:space="preserve"> </w:t>
      </w:r>
      <w:r w:rsidR="00C8593A">
        <w:t>möguleiki</w:t>
      </w:r>
      <w:r w:rsidR="004E3579">
        <w:t xml:space="preserve"> sjálfstæðra stjórnsýslunefnda til að leita ráðgefandi álits það markmið EES-samningsins að ákvæðum samningsins sé beitt á sams konar hátt innan allra aðildarríkja Evrópska efnahags</w:t>
      </w:r>
      <w:r w:rsidR="004955DF">
        <w:softHyphen/>
      </w:r>
      <w:r w:rsidR="004E3579">
        <w:t>svæð</w:t>
      </w:r>
      <w:r w:rsidR="004955DF">
        <w:softHyphen/>
      </w:r>
      <w:r w:rsidR="004E3579">
        <w:t>isins</w:t>
      </w:r>
      <w:r w:rsidR="005B42AB">
        <w:t>.</w:t>
      </w:r>
    </w:p>
    <w:p w14:paraId="4F903FC1" w14:textId="000C4D3C" w:rsidR="00032E22" w:rsidRDefault="00227F8B" w:rsidP="00087EF2">
      <w:r>
        <w:t>Ekki er</w:t>
      </w:r>
      <w:r w:rsidR="00C8593A">
        <w:t xml:space="preserve"> hægt að slá því föstu hve</w:t>
      </w:r>
      <w:r w:rsidR="00240B4E">
        <w:t xml:space="preserve">rsu </w:t>
      </w:r>
      <w:r>
        <w:t>oft þær sjálfstæðu stjórnsýslunefndir sem frumvarpi þessu er ætlað að ná til m</w:t>
      </w:r>
      <w:r w:rsidR="005719BF">
        <w:t>uni leita ráðgefandi álits EFTA-dómstólsins.</w:t>
      </w:r>
      <w:r w:rsidR="00C8593A">
        <w:t xml:space="preserve"> </w:t>
      </w:r>
      <w:r w:rsidR="00240B4E">
        <w:t xml:space="preserve">Þó </w:t>
      </w:r>
      <w:r w:rsidR="00C8593A">
        <w:t>er l</w:t>
      </w:r>
      <w:r w:rsidR="00975E50">
        <w:t xml:space="preserve">jóst að hingað til hafa dómstólar og kærunefnd útboðsmála </w:t>
      </w:r>
      <w:r w:rsidR="008A30E2">
        <w:t>gætt varfærni við mat á því hvort leitað verði ráð</w:t>
      </w:r>
      <w:r w:rsidR="00793453">
        <w:softHyphen/>
      </w:r>
      <w:r w:rsidR="008A30E2">
        <w:t>gefandi álits EFTA-dómstólsins og jafnan gert það aðeins í flóknustu málum</w:t>
      </w:r>
      <w:r w:rsidR="00975E50">
        <w:t xml:space="preserve">. Þess má vænta að hið sama muni </w:t>
      </w:r>
      <w:r w:rsidR="008A30E2">
        <w:t>gilda hjá þeim</w:t>
      </w:r>
      <w:r w:rsidR="00975E50">
        <w:t xml:space="preserve"> nefnd</w:t>
      </w:r>
      <w:r w:rsidR="008A30E2">
        <w:t>um</w:t>
      </w:r>
      <w:r w:rsidR="00975E50">
        <w:t xml:space="preserve"> sem frumvarp þetta tekur til</w:t>
      </w:r>
      <w:r w:rsidR="00CF788F">
        <w:t xml:space="preserve">. </w:t>
      </w:r>
      <w:r w:rsidR="00E265D3">
        <w:t xml:space="preserve">Flestar sjálfstæðar stjórnsýslunefndir sem leysa úr kærumálum eru skipaðar sérfræðingum </w:t>
      </w:r>
      <w:r w:rsidR="00032E22">
        <w:t xml:space="preserve">í þeim réttarreglum sem falla undir úrskurðarsvið nefndanna. Jafnan hafa því nefndarmenn </w:t>
      </w:r>
      <w:r w:rsidR="00185A5F">
        <w:t>yfirsýn yfir það hvern</w:t>
      </w:r>
      <w:r w:rsidR="00514191">
        <w:softHyphen/>
      </w:r>
      <w:r w:rsidR="00185A5F">
        <w:t>ig þær EES-reglur sem heyra und</w:t>
      </w:r>
      <w:r w:rsidR="00364157">
        <w:t>ir úrskurðarsvið nefndanna eru túlkaðar í öðrum EES-ríkjum</w:t>
      </w:r>
      <w:r w:rsidR="00EF0A6C">
        <w:t xml:space="preserve"> og vita </w:t>
      </w:r>
      <w:r w:rsidR="00746F8E">
        <w:t>þannig</w:t>
      </w:r>
      <w:r w:rsidR="00EF0A6C">
        <w:t xml:space="preserve"> oft á hvaða sviðum vafi leikur á um hvernig túlka beri EES-reglur</w:t>
      </w:r>
      <w:r w:rsidR="001949FB">
        <w:t xml:space="preserve"> og hvernig væri </w:t>
      </w:r>
      <w:r w:rsidR="008B37E6">
        <w:t>rétt</w:t>
      </w:r>
      <w:r w:rsidR="001949FB">
        <w:t xml:space="preserve"> að móta spurningu eða spurningar sem beint er til EFTA-dómstólsins.</w:t>
      </w:r>
    </w:p>
    <w:p w14:paraId="15D5BB2C" w14:textId="1BC902D6" w:rsidR="00F07E51" w:rsidRDefault="00BA18E4" w:rsidP="00087EF2">
      <w:r>
        <w:t xml:space="preserve">Öflun ráðgefandi álits er sjálfstæðri stjórnsýslunefnd að kostnaðarlausu. Í </w:t>
      </w:r>
      <w:r w:rsidR="00367FD5">
        <w:t xml:space="preserve">máli þar sem </w:t>
      </w:r>
      <w:r w:rsidR="003515A4">
        <w:t xml:space="preserve">leitað er ráðgefandi álits og </w:t>
      </w:r>
      <w:r w:rsidR="00CB72EF">
        <w:t>innlent stjórnvald lætur málið til sín taka</w:t>
      </w:r>
      <w:r w:rsidR="007B27B1">
        <w:t xml:space="preserve"> getur </w:t>
      </w:r>
      <w:r>
        <w:t>fallið til kostnaður sem þá er á ábyrgð</w:t>
      </w:r>
      <w:r w:rsidR="00793453">
        <w:t xml:space="preserve"> þess stjórnvalds</w:t>
      </w:r>
      <w:r>
        <w:t xml:space="preserve">. </w:t>
      </w:r>
      <w:r w:rsidR="006B37CF">
        <w:t>Samkvæmt þessu er ekki búist við því að samþykkt frum</w:t>
      </w:r>
      <w:r w:rsidR="00947BBB">
        <w:softHyphen/>
      </w:r>
      <w:r w:rsidR="006B37CF">
        <w:t>varpsins hafi í för með sér aukin útgjöld fyrir ríkissjóð</w:t>
      </w:r>
      <w:r w:rsidR="006B37CF" w:rsidRPr="00B11AAB">
        <w:t xml:space="preserve">. </w:t>
      </w:r>
      <w:r w:rsidR="005D5216" w:rsidRPr="005D5216">
        <w:t xml:space="preserve">Ekki er talið að frumvarpið hafi áhrif á fjárhag sveitarfélaga. Ekki er talið að frumvarpið hafi áhrif á réttindi og skyldur </w:t>
      </w:r>
      <w:r w:rsidR="00514191">
        <w:t>sem</w:t>
      </w:r>
      <w:r w:rsidR="005D5216" w:rsidRPr="005D5216">
        <w:t xml:space="preserve"> varða persónuvernd. Ekki verður séð að frumvarpið hafi áhrif á jafnrétti kynjanna.</w:t>
      </w:r>
    </w:p>
    <w:p w14:paraId="467D0BDF" w14:textId="0499E778" w:rsidR="00F07E51" w:rsidRDefault="00F07E51" w:rsidP="00C9698F">
      <w:pPr>
        <w:pStyle w:val="Greinarfyrirsgn"/>
        <w:keepNext/>
      </w:pPr>
      <w:r>
        <w:lastRenderedPageBreak/>
        <w:t>Um einstakar greinar frumvarpsins.</w:t>
      </w:r>
    </w:p>
    <w:p w14:paraId="1F519F18" w14:textId="0C0C1F57" w:rsidR="00F07E51" w:rsidRDefault="00F07E51" w:rsidP="00C9698F">
      <w:pPr>
        <w:pStyle w:val="Greinarnmer"/>
      </w:pPr>
      <w:r>
        <w:t>Um 1. gr.</w:t>
      </w:r>
    </w:p>
    <w:p w14:paraId="6CE2B0E8" w14:textId="331E5817" w:rsidR="00F07E51" w:rsidRDefault="00F07E51" w:rsidP="002C0FEE">
      <w:r>
        <w:t xml:space="preserve">Samkvæmt </w:t>
      </w:r>
      <w:r w:rsidR="00D160A2">
        <w:t>1. mgr.</w:t>
      </w:r>
      <w:r>
        <w:t xml:space="preserve"> </w:t>
      </w:r>
      <w:r w:rsidR="00933565">
        <w:t>v</w:t>
      </w:r>
      <w:r>
        <w:t>er</w:t>
      </w:r>
      <w:r w:rsidR="00933565">
        <w:t>ður</w:t>
      </w:r>
      <w:r>
        <w:t xml:space="preserve"> það á forræði </w:t>
      </w:r>
      <w:r w:rsidR="00D160A2">
        <w:t>sjálfstæðrar stjórnsýslunefndar</w:t>
      </w:r>
      <w:r>
        <w:t xml:space="preserve"> hvort leitað </w:t>
      </w:r>
      <w:r w:rsidR="00BB2AFD">
        <w:t>sé ráð</w:t>
      </w:r>
      <w:r w:rsidR="00374863">
        <w:softHyphen/>
      </w:r>
      <w:r w:rsidR="00BB2AFD">
        <w:t xml:space="preserve">gefandi </w:t>
      </w:r>
      <w:r>
        <w:t>álits EFTA-dómstólsins</w:t>
      </w:r>
      <w:r w:rsidR="00821BE0">
        <w:t xml:space="preserve"> við úrlausn kærumáls</w:t>
      </w:r>
      <w:r>
        <w:t xml:space="preserve">. Þannig metur nefndin bæði </w:t>
      </w:r>
      <w:r w:rsidR="00FA36F5">
        <w:t xml:space="preserve">hvort </w:t>
      </w:r>
      <w:r>
        <w:t xml:space="preserve">þörf </w:t>
      </w:r>
      <w:r w:rsidR="00FA36F5">
        <w:t xml:space="preserve">sé </w:t>
      </w:r>
      <w:r>
        <w:t xml:space="preserve">á því </w:t>
      </w:r>
      <w:r w:rsidR="00FA36F5">
        <w:t>að leita</w:t>
      </w:r>
      <w:r>
        <w:t xml:space="preserve"> álits og hvernig spurningin eða spurningarnar </w:t>
      </w:r>
      <w:r w:rsidR="006F6BF3">
        <w:t xml:space="preserve">skuli </w:t>
      </w:r>
      <w:r>
        <w:t xml:space="preserve">úr garði gerðar sem lagðar </w:t>
      </w:r>
      <w:r w:rsidR="006F6BF3">
        <w:t xml:space="preserve">verði </w:t>
      </w:r>
      <w:r>
        <w:t>fyrir EFTA-dómstólinn</w:t>
      </w:r>
      <w:r w:rsidR="00374863">
        <w:t>, ef ákveðið er að leita álits</w:t>
      </w:r>
      <w:r>
        <w:t>.</w:t>
      </w:r>
      <w:r w:rsidR="002C0FEE">
        <w:t xml:space="preserve"> </w:t>
      </w:r>
      <w:r>
        <w:t>Almennt ber að miða við að leita skuli ráðgefandi álits ef túlkun EES-réttar gefur tilefni til réttmæts vafa.</w:t>
      </w:r>
      <w:r w:rsidR="00D160A2">
        <w:t xml:space="preserve"> </w:t>
      </w:r>
      <w:r>
        <w:t>Svo það komi til greina að ósk</w:t>
      </w:r>
      <w:r w:rsidR="00D160A2">
        <w:t>a</w:t>
      </w:r>
      <w:r>
        <w:t xml:space="preserve"> eftir ráðgefandi áliti EFTA-dómstólsins verður spurningin </w:t>
      </w:r>
      <w:r w:rsidR="00D160A2">
        <w:t xml:space="preserve">eða spurningarnar </w:t>
      </w:r>
      <w:r>
        <w:t>sem l</w:t>
      </w:r>
      <w:r w:rsidR="00D160A2">
        <w:t>agðar</w:t>
      </w:r>
      <w:r>
        <w:t xml:space="preserve"> er</w:t>
      </w:r>
      <w:r w:rsidR="00D160A2">
        <w:t>u</w:t>
      </w:r>
      <w:r>
        <w:t xml:space="preserve"> fyrir dómstólinn að hafa þýðingu fyrir úrlausn </w:t>
      </w:r>
      <w:r w:rsidR="00A00034">
        <w:t xml:space="preserve">ágreiningsefnisins </w:t>
      </w:r>
      <w:r>
        <w:t xml:space="preserve">eins og það liggur fyrir nefndinni, sbr. 2. mgr. 34. gr. </w:t>
      </w:r>
      <w:r w:rsidR="006F6BF3">
        <w:t>samningsins um eftirlitsstofnun og dómstól</w:t>
      </w:r>
      <w:r>
        <w:t>. Þannig verður að leika vafi á því hvernig skýra beri tiltekið ákvæði EES-samningsins sem hefur raun</w:t>
      </w:r>
      <w:r w:rsidR="00514191">
        <w:softHyphen/>
      </w:r>
      <w:r>
        <w:t xml:space="preserve">verulega þýðingu fyrir úrlausn málsins. Það skilyrði er t.d. uppfyllt þegar í málinu reynir á lagaákvæði </w:t>
      </w:r>
      <w:r w:rsidR="006F6BF3">
        <w:t xml:space="preserve">þar </w:t>
      </w:r>
      <w:r>
        <w:t xml:space="preserve">sem </w:t>
      </w:r>
      <w:r w:rsidR="006F6BF3">
        <w:t>innleidd er sú</w:t>
      </w:r>
      <w:r>
        <w:t xml:space="preserve"> EES-</w:t>
      </w:r>
      <w:r w:rsidR="006F6BF3">
        <w:t xml:space="preserve">regla </w:t>
      </w:r>
      <w:r>
        <w:t xml:space="preserve">sem vafi leikur á </w:t>
      </w:r>
      <w:r w:rsidR="00A83675">
        <w:t xml:space="preserve">um </w:t>
      </w:r>
      <w:r>
        <w:t>hvernig túlka beri. Ekki telst um vafa að ræða í þessu sambandi ef fyrri fordæmi EFTA-dómstólsins eða Evrópudóm</w:t>
      </w:r>
      <w:r w:rsidR="00514191">
        <w:softHyphen/>
      </w:r>
      <w:r>
        <w:t xml:space="preserve">stólsins, </w:t>
      </w:r>
      <w:r w:rsidR="00496566">
        <w:t>með tilliti til</w:t>
      </w:r>
      <w:r>
        <w:t xml:space="preserve"> 6.</w:t>
      </w:r>
      <w:r w:rsidR="00D160A2">
        <w:t> </w:t>
      </w:r>
      <w:r>
        <w:t>gr. EES-samningsins eða 2.</w:t>
      </w:r>
      <w:r w:rsidR="00496566">
        <w:t> </w:t>
      </w:r>
      <w:r>
        <w:t xml:space="preserve">mgr. 3. gr. </w:t>
      </w:r>
      <w:r w:rsidR="006F6BF3">
        <w:t>samningsins um eftirlitsstofn</w:t>
      </w:r>
      <w:r w:rsidR="00514191">
        <w:softHyphen/>
      </w:r>
      <w:r w:rsidR="006F6BF3">
        <w:t>un og dómstól</w:t>
      </w:r>
      <w:r>
        <w:t>, taka af tvímæli um túlkun umræddra</w:t>
      </w:r>
      <w:r w:rsidR="00032EFF">
        <w:t>r</w:t>
      </w:r>
      <w:r>
        <w:t xml:space="preserve"> EES-reglu með hliðsjón af úrlausnarefni málsins (f. acte éclairé). Hér ber þó að hafa í huga að dómaframkvæmd kann að vera marg</w:t>
      </w:r>
      <w:r w:rsidR="00514191">
        <w:softHyphen/>
      </w:r>
      <w:r>
        <w:t xml:space="preserve">slungin og oft </w:t>
      </w:r>
      <w:r w:rsidR="001D5DB8">
        <w:t xml:space="preserve">er </w:t>
      </w:r>
      <w:r>
        <w:t>rétt að leita ráðgefandi álits þótt fyrir liggi dómar um skýringu þeirra ákvæða EES-réttar sem á reynir.</w:t>
      </w:r>
    </w:p>
    <w:p w14:paraId="4FA9AB58" w14:textId="72FB9AD6" w:rsidR="00F07E51" w:rsidRDefault="00F07E51" w:rsidP="00F07E51">
      <w:r>
        <w:t>Í þeim tilvikum þegar mælt er fyrir um lögmæltan afgreiðslufrest mála sjálfstæðrar stjórn</w:t>
      </w:r>
      <w:r>
        <w:softHyphen/>
        <w:t>sýslu</w:t>
      </w:r>
      <w:r w:rsidR="002C51EB">
        <w:softHyphen/>
      </w:r>
      <w:r>
        <w:t>nefndar á kærustigi er tekið fram í 2. mgr. að þegar stjórnsýslunefnd óskar eftir ráðgef</w:t>
      </w:r>
      <w:r w:rsidR="00D160A2">
        <w:softHyphen/>
      </w:r>
      <w:r>
        <w:t>andi áliti EFTA-dómstólsins rofni lögmæltur afgreiðslufrestur máls. Afgreiðslufresturinn held</w:t>
      </w:r>
      <w:r w:rsidR="002C51EB">
        <w:softHyphen/>
      </w:r>
      <w:r>
        <w:t xml:space="preserve">ur síðan áfram að líða þegar </w:t>
      </w:r>
      <w:r w:rsidR="00BE2BBC">
        <w:t xml:space="preserve">dómur um </w:t>
      </w:r>
      <w:r>
        <w:t xml:space="preserve">ráðgefandi álit hefur verið </w:t>
      </w:r>
      <w:r w:rsidR="00BE2BBC">
        <w:t xml:space="preserve">kveðinn </w:t>
      </w:r>
      <w:r>
        <w:t>upp. Með þessu ákvæði er þá ljóst hvernig reikna beri út afgreiðslutímann hjá hlutaðeigandi stjórnsýslunefnd.</w:t>
      </w:r>
    </w:p>
    <w:p w14:paraId="3B1F285C" w14:textId="2E628EFC" w:rsidR="00F07E51" w:rsidRDefault="001D47AA" w:rsidP="00F07E51">
      <w:r>
        <w:t xml:space="preserve">Í 3. mgr. er mælt fyrir um að þegar sjálfstæð stjórnsýslunefnd telur sérstaka þörf á því geti hún ákveðið að leita ráðgefandi álits EFTA-dómstólsins, óháð lögmæltum afgreiðslufresti máls. </w:t>
      </w:r>
      <w:r w:rsidR="00F07E51">
        <w:t xml:space="preserve">Þar sem slík mál eru oftast fordæmisgefandi fyrir önnur mál verður að vera hægt að bera slíkt mál undir EFTA-dómstólinn svo </w:t>
      </w:r>
      <w:r w:rsidR="00933565">
        <w:t xml:space="preserve">að </w:t>
      </w:r>
      <w:r w:rsidR="00F07E51">
        <w:t>hægt sé að kveða upp fordæmisgefandi úrskurð hjá stjórnsýslunefndinni í málinu. Réttaráhrif þessa ákvæðis eru þau að það telst afsakanlegt að mál hafi dregist um þann tíma sem tók að leita til EFTA-dómstólsins</w:t>
      </w:r>
      <w:r w:rsidR="00032EFF">
        <w:t>. Það á við jafnvel</w:t>
      </w:r>
      <w:r w:rsidR="00F07E51">
        <w:t xml:space="preserve"> þótt afgreiðslufrestur </w:t>
      </w:r>
      <w:r w:rsidR="00032EFF">
        <w:t xml:space="preserve">sé </w:t>
      </w:r>
      <w:r w:rsidR="00F07E51">
        <w:t xml:space="preserve">útrunninn þegar </w:t>
      </w:r>
      <w:r w:rsidR="004912D6">
        <w:t>ákveðið er að leita ráðgefandi álits dómstólsins</w:t>
      </w:r>
      <w:r w:rsidR="00F07E51">
        <w:t>.</w:t>
      </w:r>
    </w:p>
    <w:p w14:paraId="355C1FA6" w14:textId="15B3C426" w:rsidR="00F07E51" w:rsidRDefault="00D160A2" w:rsidP="00F07E51">
      <w:r>
        <w:t>Í</w:t>
      </w:r>
      <w:r w:rsidR="00F07E51">
        <w:t xml:space="preserve"> </w:t>
      </w:r>
      <w:r w:rsidR="002C2905">
        <w:t>5</w:t>
      </w:r>
      <w:r>
        <w:t>. mgr.</w:t>
      </w:r>
      <w:r w:rsidR="00F07E51">
        <w:t xml:space="preserve"> </w:t>
      </w:r>
      <w:r>
        <w:t xml:space="preserve">er </w:t>
      </w:r>
      <w:r w:rsidR="00F07E51">
        <w:t xml:space="preserve">tekið fram að þrátt fyrir lögmælta afgreiðslufresti hafi stjórnsýslunefnd heimild til að fresta afgreiðslu sambærilegra mála og </w:t>
      </w:r>
      <w:r w:rsidR="000A7488">
        <w:t xml:space="preserve">því sem </w:t>
      </w:r>
      <w:r w:rsidR="00F07E51">
        <w:t xml:space="preserve">vísað hefur verið til EFTA-dómstólsins þar til </w:t>
      </w:r>
      <w:r w:rsidR="008A4847">
        <w:t>dómur um ráðgefandi álit í málinu hefur verið kveðinn upp</w:t>
      </w:r>
      <w:r w:rsidR="00F07E51">
        <w:t xml:space="preserve">. Lögmæltur afgreiðslufrestur </w:t>
      </w:r>
      <w:r w:rsidR="000A7488">
        <w:t xml:space="preserve">sambærilegra mála </w:t>
      </w:r>
      <w:r w:rsidR="00F07E51">
        <w:t xml:space="preserve">haldi áfram að líða frá þeim tíma. Það eru ríkir almannahagsmunir tengdir því að stjórnsýslunefnd geti þannig frestað </w:t>
      </w:r>
      <w:r w:rsidR="00353B38">
        <w:t xml:space="preserve">afgreiðslu </w:t>
      </w:r>
      <w:r w:rsidR="00094AB4">
        <w:t>mála</w:t>
      </w:r>
      <w:r w:rsidR="00933565">
        <w:t>,</w:t>
      </w:r>
      <w:r w:rsidR="00094AB4" w:rsidRPr="00094AB4">
        <w:t xml:space="preserve"> </w:t>
      </w:r>
      <w:r w:rsidR="00094AB4">
        <w:t xml:space="preserve">sem vafi leikur á </w:t>
      </w:r>
      <w:r w:rsidR="00933565">
        <w:t xml:space="preserve">um </w:t>
      </w:r>
      <w:r w:rsidR="00094AB4">
        <w:t xml:space="preserve">hvernig leysa ber úr og </w:t>
      </w:r>
      <w:r w:rsidR="00353B38">
        <w:t>þar sem reynir með hliðstæðum hætti á túlkun EES-reglna og í því máli sem vísað hefur verið til EFTA-dómstólsins</w:t>
      </w:r>
      <w:r w:rsidR="00F07E51">
        <w:t>, á meðan verið er að afla ráðgefandi álits og undirbúa for</w:t>
      </w:r>
      <w:r w:rsidR="00EA6EE7">
        <w:softHyphen/>
      </w:r>
      <w:r w:rsidR="00F07E51">
        <w:t>dæmisgefandi mál til úrskurðar sem litið verður til þegar sambærileg mál verða afgreidd.</w:t>
      </w:r>
    </w:p>
    <w:p w14:paraId="481B1343" w14:textId="187DDE6E" w:rsidR="00F07E51" w:rsidRDefault="00F07E51" w:rsidP="00F07E51"/>
    <w:p w14:paraId="2FCADC7B" w14:textId="0B55A823" w:rsidR="00F07E51" w:rsidRDefault="00F07E51" w:rsidP="00F07E51">
      <w:pPr>
        <w:pStyle w:val="Greinarnmer"/>
      </w:pPr>
      <w:r>
        <w:t>Um 2. gr.</w:t>
      </w:r>
    </w:p>
    <w:p w14:paraId="701FF8C4" w14:textId="28677833" w:rsidR="00F07E51" w:rsidRPr="00F07E51" w:rsidRDefault="00F07E51" w:rsidP="00F07E51">
      <w:r>
        <w:t>Ákvæðið þarfnast ekki skýringar.</w:t>
      </w:r>
    </w:p>
    <w:sectPr w:rsidR="00F07E51" w:rsidRPr="00F07E51"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206E7" w14:textId="77777777" w:rsidR="00773CDD" w:rsidRDefault="00773CDD" w:rsidP="006258D7">
      <w:r>
        <w:separator/>
      </w:r>
    </w:p>
    <w:p w14:paraId="38DFB318" w14:textId="77777777" w:rsidR="00773CDD" w:rsidRDefault="00773CDD"/>
  </w:endnote>
  <w:endnote w:type="continuationSeparator" w:id="0">
    <w:p w14:paraId="3D846C9A" w14:textId="77777777" w:rsidR="00773CDD" w:rsidRDefault="00773CDD" w:rsidP="006258D7">
      <w:r>
        <w:continuationSeparator/>
      </w:r>
    </w:p>
    <w:p w14:paraId="1C473660" w14:textId="77777777" w:rsidR="00773CDD" w:rsidRDefault="00773C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E8D6A" w14:textId="77777777" w:rsidR="00773CDD" w:rsidRDefault="00773CDD" w:rsidP="005B4CD6">
      <w:pPr>
        <w:ind w:firstLine="0"/>
      </w:pPr>
      <w:r>
        <w:separator/>
      </w:r>
    </w:p>
    <w:p w14:paraId="09E3D402" w14:textId="77777777" w:rsidR="00773CDD" w:rsidRDefault="00773CDD"/>
  </w:footnote>
  <w:footnote w:type="continuationSeparator" w:id="0">
    <w:p w14:paraId="7FF3D367" w14:textId="77777777" w:rsidR="00773CDD" w:rsidRDefault="00773CDD" w:rsidP="006258D7">
      <w:r>
        <w:continuationSeparator/>
      </w:r>
    </w:p>
    <w:p w14:paraId="4802241B" w14:textId="77777777" w:rsidR="00773CDD" w:rsidRDefault="00773C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22038C3D"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9F1A" w14:textId="79FC7C66" w:rsidR="00040E75" w:rsidRDefault="00655EE3" w:rsidP="004F33D5">
    <w:pPr>
      <w:pStyle w:val="Header"/>
      <w:tabs>
        <w:tab w:val="clear" w:pos="4536"/>
        <w:tab w:val="clear" w:pos="9072"/>
        <w:tab w:val="center" w:pos="3969"/>
        <w:tab w:val="right" w:pos="7797"/>
      </w:tabs>
      <w:jc w:val="right"/>
    </w:pPr>
    <w:r>
      <w:tab/>
    </w:r>
  </w:p>
  <w:p w14:paraId="4F81CFD8" w14:textId="27677386" w:rsidR="00655EE3" w:rsidRDefault="00655EE3" w:rsidP="00655EE3">
    <w:pPr>
      <w:pStyle w:val="Header"/>
      <w:tabs>
        <w:tab w:val="clear" w:pos="4536"/>
        <w:tab w:val="clear" w:pos="9072"/>
        <w:tab w:val="center" w:pos="3969"/>
        <w:tab w:val="right" w:pos="779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5A467D0E"/>
    <w:multiLevelType w:val="hybridMultilevel"/>
    <w:tmpl w:val="C9DA535A"/>
    <w:lvl w:ilvl="0" w:tplc="2228CD42">
      <w:start w:val="1"/>
      <w:numFmt w:val="decimal"/>
      <w:lvlText w:val="%1)"/>
      <w:lvlJc w:val="left"/>
      <w:pPr>
        <w:ind w:left="1020" w:hanging="360"/>
      </w:pPr>
    </w:lvl>
    <w:lvl w:ilvl="1" w:tplc="127468BE">
      <w:start w:val="1"/>
      <w:numFmt w:val="decimal"/>
      <w:lvlText w:val="%2)"/>
      <w:lvlJc w:val="left"/>
      <w:pPr>
        <w:ind w:left="1020" w:hanging="360"/>
      </w:pPr>
    </w:lvl>
    <w:lvl w:ilvl="2" w:tplc="B2841314">
      <w:start w:val="1"/>
      <w:numFmt w:val="decimal"/>
      <w:lvlText w:val="%3)"/>
      <w:lvlJc w:val="left"/>
      <w:pPr>
        <w:ind w:left="1020" w:hanging="360"/>
      </w:pPr>
    </w:lvl>
    <w:lvl w:ilvl="3" w:tplc="3472756C">
      <w:start w:val="1"/>
      <w:numFmt w:val="decimal"/>
      <w:lvlText w:val="%4)"/>
      <w:lvlJc w:val="left"/>
      <w:pPr>
        <w:ind w:left="1020" w:hanging="360"/>
      </w:pPr>
    </w:lvl>
    <w:lvl w:ilvl="4" w:tplc="518E3700">
      <w:start w:val="1"/>
      <w:numFmt w:val="decimal"/>
      <w:lvlText w:val="%5)"/>
      <w:lvlJc w:val="left"/>
      <w:pPr>
        <w:ind w:left="1020" w:hanging="360"/>
      </w:pPr>
    </w:lvl>
    <w:lvl w:ilvl="5" w:tplc="7ADA8DEE">
      <w:start w:val="1"/>
      <w:numFmt w:val="decimal"/>
      <w:lvlText w:val="%6)"/>
      <w:lvlJc w:val="left"/>
      <w:pPr>
        <w:ind w:left="1020" w:hanging="360"/>
      </w:pPr>
    </w:lvl>
    <w:lvl w:ilvl="6" w:tplc="90B62546">
      <w:start w:val="1"/>
      <w:numFmt w:val="decimal"/>
      <w:lvlText w:val="%7)"/>
      <w:lvlJc w:val="left"/>
      <w:pPr>
        <w:ind w:left="1020" w:hanging="360"/>
      </w:pPr>
    </w:lvl>
    <w:lvl w:ilvl="7" w:tplc="51049BCA">
      <w:start w:val="1"/>
      <w:numFmt w:val="decimal"/>
      <w:lvlText w:val="%8)"/>
      <w:lvlJc w:val="left"/>
      <w:pPr>
        <w:ind w:left="1020" w:hanging="360"/>
      </w:pPr>
    </w:lvl>
    <w:lvl w:ilvl="8" w:tplc="3FB6B30E">
      <w:start w:val="1"/>
      <w:numFmt w:val="decimal"/>
      <w:lvlText w:val="%9)"/>
      <w:lvlJc w:val="left"/>
      <w:pPr>
        <w:ind w:left="1020" w:hanging="360"/>
      </w:pPr>
    </w:lvl>
  </w:abstractNum>
  <w:abstractNum w:abstractNumId="12" w15:restartNumberingAfterBreak="0">
    <w:nsid w:val="5BDD7052"/>
    <w:multiLevelType w:val="multilevel"/>
    <w:tmpl w:val="6DEC8882"/>
    <w:numStyleLink w:val="Althingi---"/>
  </w:abstractNum>
  <w:abstractNum w:abstractNumId="13" w15:restartNumberingAfterBreak="0">
    <w:nsid w:val="609C04F3"/>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1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5" w15:restartNumberingAfterBreak="0">
    <w:nsid w:val="6F6B1BE0"/>
    <w:multiLevelType w:val="hybridMultilevel"/>
    <w:tmpl w:val="D728A116"/>
    <w:lvl w:ilvl="0" w:tplc="777EA0BC">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8" w15:restartNumberingAfterBreak="0">
    <w:nsid w:val="7CD0181A"/>
    <w:multiLevelType w:val="hybridMultilevel"/>
    <w:tmpl w:val="610A1342"/>
    <w:lvl w:ilvl="0" w:tplc="B96E60A8">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9"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824053798">
    <w:abstractNumId w:val="19"/>
  </w:num>
  <w:num w:numId="2" w16cid:durableId="662009881">
    <w:abstractNumId w:val="14"/>
  </w:num>
  <w:num w:numId="3" w16cid:durableId="457184687">
    <w:abstractNumId w:val="17"/>
  </w:num>
  <w:num w:numId="4" w16cid:durableId="769933830">
    <w:abstractNumId w:val="3"/>
  </w:num>
  <w:num w:numId="5" w16cid:durableId="1812407146">
    <w:abstractNumId w:val="9"/>
  </w:num>
  <w:num w:numId="6" w16cid:durableId="938637829">
    <w:abstractNumId w:val="16"/>
  </w:num>
  <w:num w:numId="7" w16cid:durableId="106002027">
    <w:abstractNumId w:val="4"/>
  </w:num>
  <w:num w:numId="8" w16cid:durableId="1781951235">
    <w:abstractNumId w:val="2"/>
  </w:num>
  <w:num w:numId="9" w16cid:durableId="903222868">
    <w:abstractNumId w:val="7"/>
  </w:num>
  <w:num w:numId="10" w16cid:durableId="704599047">
    <w:abstractNumId w:val="5"/>
  </w:num>
  <w:num w:numId="11" w16cid:durableId="314071032">
    <w:abstractNumId w:val="6"/>
  </w:num>
  <w:num w:numId="12" w16cid:durableId="1496334842">
    <w:abstractNumId w:val="10"/>
  </w:num>
  <w:num w:numId="13" w16cid:durableId="1983537531">
    <w:abstractNumId w:val="1"/>
  </w:num>
  <w:num w:numId="14" w16cid:durableId="227154192">
    <w:abstractNumId w:val="0"/>
  </w:num>
  <w:num w:numId="15" w16cid:durableId="521820919">
    <w:abstractNumId w:val="8"/>
  </w:num>
  <w:num w:numId="16" w16cid:durableId="932543885">
    <w:abstractNumId w:val="13"/>
  </w:num>
  <w:num w:numId="17" w16cid:durableId="19941311">
    <w:abstractNumId w:val="18"/>
  </w:num>
  <w:num w:numId="18" w16cid:durableId="727191251">
    <w:abstractNumId w:val="15"/>
  </w:num>
  <w:num w:numId="19" w16cid:durableId="709494150">
    <w:abstractNumId w:val="11"/>
  </w:num>
  <w:num w:numId="20" w16cid:durableId="15701163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2451"/>
    <w:rsid w:val="00012910"/>
    <w:rsid w:val="00012EAC"/>
    <w:rsid w:val="00013C76"/>
    <w:rsid w:val="0001404E"/>
    <w:rsid w:val="000145B6"/>
    <w:rsid w:val="0001510B"/>
    <w:rsid w:val="0001795F"/>
    <w:rsid w:val="00020B40"/>
    <w:rsid w:val="00023ADE"/>
    <w:rsid w:val="0002606B"/>
    <w:rsid w:val="000300CD"/>
    <w:rsid w:val="00030C42"/>
    <w:rsid w:val="0003148B"/>
    <w:rsid w:val="00031B69"/>
    <w:rsid w:val="00032CD0"/>
    <w:rsid w:val="00032E22"/>
    <w:rsid w:val="00032EFF"/>
    <w:rsid w:val="000330AD"/>
    <w:rsid w:val="0003348F"/>
    <w:rsid w:val="0003372A"/>
    <w:rsid w:val="00034641"/>
    <w:rsid w:val="00036FAB"/>
    <w:rsid w:val="0004053D"/>
    <w:rsid w:val="00040E75"/>
    <w:rsid w:val="000439D6"/>
    <w:rsid w:val="0005070B"/>
    <w:rsid w:val="00055B22"/>
    <w:rsid w:val="00061439"/>
    <w:rsid w:val="0006156D"/>
    <w:rsid w:val="000627E4"/>
    <w:rsid w:val="000635B3"/>
    <w:rsid w:val="0006405D"/>
    <w:rsid w:val="000647CB"/>
    <w:rsid w:val="00065110"/>
    <w:rsid w:val="00067856"/>
    <w:rsid w:val="00070478"/>
    <w:rsid w:val="000706D6"/>
    <w:rsid w:val="00072548"/>
    <w:rsid w:val="00073862"/>
    <w:rsid w:val="00073E6B"/>
    <w:rsid w:val="000742AB"/>
    <w:rsid w:val="0007493C"/>
    <w:rsid w:val="00076695"/>
    <w:rsid w:val="00077D30"/>
    <w:rsid w:val="000801E6"/>
    <w:rsid w:val="00080B63"/>
    <w:rsid w:val="000853C3"/>
    <w:rsid w:val="00086513"/>
    <w:rsid w:val="00087EF2"/>
    <w:rsid w:val="00090D43"/>
    <w:rsid w:val="00094500"/>
    <w:rsid w:val="000946ED"/>
    <w:rsid w:val="00094AB4"/>
    <w:rsid w:val="000A07C4"/>
    <w:rsid w:val="000A407C"/>
    <w:rsid w:val="000A7096"/>
    <w:rsid w:val="000A7488"/>
    <w:rsid w:val="000A758F"/>
    <w:rsid w:val="000A76FE"/>
    <w:rsid w:val="000A7848"/>
    <w:rsid w:val="000A7EA2"/>
    <w:rsid w:val="000B0490"/>
    <w:rsid w:val="000B0A30"/>
    <w:rsid w:val="000B72DB"/>
    <w:rsid w:val="000B7C9F"/>
    <w:rsid w:val="000D0487"/>
    <w:rsid w:val="000D2247"/>
    <w:rsid w:val="000D2BE0"/>
    <w:rsid w:val="000D40D8"/>
    <w:rsid w:val="000D4CAE"/>
    <w:rsid w:val="000D6C34"/>
    <w:rsid w:val="000E16E7"/>
    <w:rsid w:val="000E496F"/>
    <w:rsid w:val="000E71C9"/>
    <w:rsid w:val="000E77A7"/>
    <w:rsid w:val="000F46B1"/>
    <w:rsid w:val="000F792A"/>
    <w:rsid w:val="000F7DCC"/>
    <w:rsid w:val="001026F4"/>
    <w:rsid w:val="00102C27"/>
    <w:rsid w:val="001038F6"/>
    <w:rsid w:val="00112700"/>
    <w:rsid w:val="001132F4"/>
    <w:rsid w:val="00114631"/>
    <w:rsid w:val="00116032"/>
    <w:rsid w:val="00116E2B"/>
    <w:rsid w:val="001170D0"/>
    <w:rsid w:val="0011748F"/>
    <w:rsid w:val="00117680"/>
    <w:rsid w:val="001222CE"/>
    <w:rsid w:val="00122EE4"/>
    <w:rsid w:val="00125030"/>
    <w:rsid w:val="001250F7"/>
    <w:rsid w:val="0012577C"/>
    <w:rsid w:val="00127D26"/>
    <w:rsid w:val="00127F91"/>
    <w:rsid w:val="001309EF"/>
    <w:rsid w:val="0013151A"/>
    <w:rsid w:val="001320DA"/>
    <w:rsid w:val="0013287B"/>
    <w:rsid w:val="00132E7E"/>
    <w:rsid w:val="001351B3"/>
    <w:rsid w:val="00136431"/>
    <w:rsid w:val="0013718F"/>
    <w:rsid w:val="001371CD"/>
    <w:rsid w:val="00137C82"/>
    <w:rsid w:val="001442E6"/>
    <w:rsid w:val="00144800"/>
    <w:rsid w:val="00144C2B"/>
    <w:rsid w:val="00152BC5"/>
    <w:rsid w:val="00153D91"/>
    <w:rsid w:val="0015432D"/>
    <w:rsid w:val="00156CD5"/>
    <w:rsid w:val="0015772E"/>
    <w:rsid w:val="0017266D"/>
    <w:rsid w:val="001754AA"/>
    <w:rsid w:val="00177FEA"/>
    <w:rsid w:val="00180795"/>
    <w:rsid w:val="00180D8E"/>
    <w:rsid w:val="00181004"/>
    <w:rsid w:val="00181038"/>
    <w:rsid w:val="00182F18"/>
    <w:rsid w:val="00183A0B"/>
    <w:rsid w:val="0018481F"/>
    <w:rsid w:val="00185A5F"/>
    <w:rsid w:val="00187C6A"/>
    <w:rsid w:val="001949FB"/>
    <w:rsid w:val="001A3D47"/>
    <w:rsid w:val="001A5065"/>
    <w:rsid w:val="001A6A40"/>
    <w:rsid w:val="001A74E3"/>
    <w:rsid w:val="001B608E"/>
    <w:rsid w:val="001B6E9C"/>
    <w:rsid w:val="001C10D8"/>
    <w:rsid w:val="001C1C4D"/>
    <w:rsid w:val="001C2672"/>
    <w:rsid w:val="001C3F9A"/>
    <w:rsid w:val="001C6EA3"/>
    <w:rsid w:val="001C7B3D"/>
    <w:rsid w:val="001D11C5"/>
    <w:rsid w:val="001D47AA"/>
    <w:rsid w:val="001D5DB8"/>
    <w:rsid w:val="001D7426"/>
    <w:rsid w:val="001D7DFD"/>
    <w:rsid w:val="001E0CF6"/>
    <w:rsid w:val="001E154E"/>
    <w:rsid w:val="001E18FF"/>
    <w:rsid w:val="001E2B16"/>
    <w:rsid w:val="001E703C"/>
    <w:rsid w:val="001F090A"/>
    <w:rsid w:val="001F158F"/>
    <w:rsid w:val="001F5A18"/>
    <w:rsid w:val="001F67C3"/>
    <w:rsid w:val="001F7418"/>
    <w:rsid w:val="00200E5A"/>
    <w:rsid w:val="00200FDF"/>
    <w:rsid w:val="00201343"/>
    <w:rsid w:val="002019A9"/>
    <w:rsid w:val="00201F9B"/>
    <w:rsid w:val="0020433C"/>
    <w:rsid w:val="002047D2"/>
    <w:rsid w:val="00207557"/>
    <w:rsid w:val="00213790"/>
    <w:rsid w:val="00215C0B"/>
    <w:rsid w:val="00217338"/>
    <w:rsid w:val="00217AE1"/>
    <w:rsid w:val="0022006D"/>
    <w:rsid w:val="0022193C"/>
    <w:rsid w:val="002224E3"/>
    <w:rsid w:val="00223775"/>
    <w:rsid w:val="00224DAB"/>
    <w:rsid w:val="00226437"/>
    <w:rsid w:val="00226E13"/>
    <w:rsid w:val="002274EE"/>
    <w:rsid w:val="00227D1A"/>
    <w:rsid w:val="00227F8B"/>
    <w:rsid w:val="00230D92"/>
    <w:rsid w:val="0023310A"/>
    <w:rsid w:val="00233AB6"/>
    <w:rsid w:val="0023648E"/>
    <w:rsid w:val="00240937"/>
    <w:rsid w:val="00240B4E"/>
    <w:rsid w:val="00242E3E"/>
    <w:rsid w:val="00244D79"/>
    <w:rsid w:val="00250C32"/>
    <w:rsid w:val="00260FE0"/>
    <w:rsid w:val="002623C0"/>
    <w:rsid w:val="002645D4"/>
    <w:rsid w:val="0026749B"/>
    <w:rsid w:val="002675EE"/>
    <w:rsid w:val="00267D25"/>
    <w:rsid w:val="00270A34"/>
    <w:rsid w:val="00272927"/>
    <w:rsid w:val="00273E69"/>
    <w:rsid w:val="0027526D"/>
    <w:rsid w:val="00280A13"/>
    <w:rsid w:val="00282275"/>
    <w:rsid w:val="002823B1"/>
    <w:rsid w:val="0028532B"/>
    <w:rsid w:val="00285DDA"/>
    <w:rsid w:val="00287720"/>
    <w:rsid w:val="0029101E"/>
    <w:rsid w:val="00293252"/>
    <w:rsid w:val="00293FEE"/>
    <w:rsid w:val="00296804"/>
    <w:rsid w:val="00296C5E"/>
    <w:rsid w:val="002A31CF"/>
    <w:rsid w:val="002A4497"/>
    <w:rsid w:val="002A7225"/>
    <w:rsid w:val="002A74E1"/>
    <w:rsid w:val="002B17F2"/>
    <w:rsid w:val="002B1D84"/>
    <w:rsid w:val="002B3385"/>
    <w:rsid w:val="002B33DA"/>
    <w:rsid w:val="002B3E07"/>
    <w:rsid w:val="002B54E7"/>
    <w:rsid w:val="002C07DC"/>
    <w:rsid w:val="002C0FEE"/>
    <w:rsid w:val="002C23B3"/>
    <w:rsid w:val="002C2905"/>
    <w:rsid w:val="002C30F3"/>
    <w:rsid w:val="002C51EB"/>
    <w:rsid w:val="002D034E"/>
    <w:rsid w:val="002D07D3"/>
    <w:rsid w:val="002D0E12"/>
    <w:rsid w:val="002D340A"/>
    <w:rsid w:val="002D3C3D"/>
    <w:rsid w:val="002D7639"/>
    <w:rsid w:val="002D773A"/>
    <w:rsid w:val="002E4169"/>
    <w:rsid w:val="002E59C2"/>
    <w:rsid w:val="002E7193"/>
    <w:rsid w:val="002F26D4"/>
    <w:rsid w:val="002F3AFA"/>
    <w:rsid w:val="002F3D6B"/>
    <w:rsid w:val="002F4CF3"/>
    <w:rsid w:val="002F4E3A"/>
    <w:rsid w:val="002F5D88"/>
    <w:rsid w:val="002F6BC8"/>
    <w:rsid w:val="00301215"/>
    <w:rsid w:val="003024F8"/>
    <w:rsid w:val="00303925"/>
    <w:rsid w:val="00306050"/>
    <w:rsid w:val="00306247"/>
    <w:rsid w:val="00306690"/>
    <w:rsid w:val="00306A3F"/>
    <w:rsid w:val="003070E9"/>
    <w:rsid w:val="0030725A"/>
    <w:rsid w:val="00313B24"/>
    <w:rsid w:val="00314890"/>
    <w:rsid w:val="00322F35"/>
    <w:rsid w:val="00323C72"/>
    <w:rsid w:val="00325DE5"/>
    <w:rsid w:val="00326B5A"/>
    <w:rsid w:val="00326F36"/>
    <w:rsid w:val="0032704C"/>
    <w:rsid w:val="003302DD"/>
    <w:rsid w:val="00333E20"/>
    <w:rsid w:val="00334986"/>
    <w:rsid w:val="00335852"/>
    <w:rsid w:val="00335BDA"/>
    <w:rsid w:val="00340937"/>
    <w:rsid w:val="00340C05"/>
    <w:rsid w:val="00343213"/>
    <w:rsid w:val="00344DA3"/>
    <w:rsid w:val="00345FDE"/>
    <w:rsid w:val="003500F0"/>
    <w:rsid w:val="00350763"/>
    <w:rsid w:val="00350C06"/>
    <w:rsid w:val="003515A4"/>
    <w:rsid w:val="00351DF4"/>
    <w:rsid w:val="00351F24"/>
    <w:rsid w:val="00353B38"/>
    <w:rsid w:val="00354235"/>
    <w:rsid w:val="00354329"/>
    <w:rsid w:val="00355DC7"/>
    <w:rsid w:val="003602D2"/>
    <w:rsid w:val="003605BC"/>
    <w:rsid w:val="00360EB0"/>
    <w:rsid w:val="00362C58"/>
    <w:rsid w:val="00364157"/>
    <w:rsid w:val="0036499E"/>
    <w:rsid w:val="00364EBB"/>
    <w:rsid w:val="0036544E"/>
    <w:rsid w:val="00366EC9"/>
    <w:rsid w:val="00367210"/>
    <w:rsid w:val="00367FD5"/>
    <w:rsid w:val="00372EF5"/>
    <w:rsid w:val="00373DFA"/>
    <w:rsid w:val="003745F3"/>
    <w:rsid w:val="00374863"/>
    <w:rsid w:val="00375BF8"/>
    <w:rsid w:val="00375C73"/>
    <w:rsid w:val="00376A05"/>
    <w:rsid w:val="003817D4"/>
    <w:rsid w:val="00381ECF"/>
    <w:rsid w:val="00385168"/>
    <w:rsid w:val="003917F4"/>
    <w:rsid w:val="00392C81"/>
    <w:rsid w:val="0039374D"/>
    <w:rsid w:val="0039457E"/>
    <w:rsid w:val="0039719E"/>
    <w:rsid w:val="003A0A09"/>
    <w:rsid w:val="003A1480"/>
    <w:rsid w:val="003A1931"/>
    <w:rsid w:val="003A2524"/>
    <w:rsid w:val="003A6F8C"/>
    <w:rsid w:val="003B0EB9"/>
    <w:rsid w:val="003B1A53"/>
    <w:rsid w:val="003B68AB"/>
    <w:rsid w:val="003B7AF5"/>
    <w:rsid w:val="003C2EAE"/>
    <w:rsid w:val="003C42D6"/>
    <w:rsid w:val="003C595B"/>
    <w:rsid w:val="003C5B95"/>
    <w:rsid w:val="003D26E9"/>
    <w:rsid w:val="003D3336"/>
    <w:rsid w:val="003D4DAF"/>
    <w:rsid w:val="003E2E0B"/>
    <w:rsid w:val="003F5B37"/>
    <w:rsid w:val="003F77CF"/>
    <w:rsid w:val="00401344"/>
    <w:rsid w:val="004019FA"/>
    <w:rsid w:val="00403949"/>
    <w:rsid w:val="0040438A"/>
    <w:rsid w:val="0040692E"/>
    <w:rsid w:val="0041363D"/>
    <w:rsid w:val="004179E4"/>
    <w:rsid w:val="00420E88"/>
    <w:rsid w:val="00421BAB"/>
    <w:rsid w:val="00422AE4"/>
    <w:rsid w:val="00423C23"/>
    <w:rsid w:val="004278D3"/>
    <w:rsid w:val="00431268"/>
    <w:rsid w:val="00431F47"/>
    <w:rsid w:val="004345AD"/>
    <w:rsid w:val="00434B39"/>
    <w:rsid w:val="00435331"/>
    <w:rsid w:val="00436458"/>
    <w:rsid w:val="00440703"/>
    <w:rsid w:val="00445A72"/>
    <w:rsid w:val="0044714F"/>
    <w:rsid w:val="00447804"/>
    <w:rsid w:val="00447D26"/>
    <w:rsid w:val="004520C2"/>
    <w:rsid w:val="00452466"/>
    <w:rsid w:val="00456A0E"/>
    <w:rsid w:val="00457709"/>
    <w:rsid w:val="00461F77"/>
    <w:rsid w:val="004652BD"/>
    <w:rsid w:val="004658C2"/>
    <w:rsid w:val="00466119"/>
    <w:rsid w:val="004674CD"/>
    <w:rsid w:val="00471591"/>
    <w:rsid w:val="00472DC6"/>
    <w:rsid w:val="00473F4D"/>
    <w:rsid w:val="00475125"/>
    <w:rsid w:val="004763A8"/>
    <w:rsid w:val="00482125"/>
    <w:rsid w:val="00482E17"/>
    <w:rsid w:val="004856AF"/>
    <w:rsid w:val="00486509"/>
    <w:rsid w:val="00490650"/>
    <w:rsid w:val="004912D6"/>
    <w:rsid w:val="00492629"/>
    <w:rsid w:val="004930D7"/>
    <w:rsid w:val="004935DC"/>
    <w:rsid w:val="00494F71"/>
    <w:rsid w:val="004955DF"/>
    <w:rsid w:val="0049606B"/>
    <w:rsid w:val="00496566"/>
    <w:rsid w:val="004A1364"/>
    <w:rsid w:val="004A5C12"/>
    <w:rsid w:val="004A62F2"/>
    <w:rsid w:val="004B088E"/>
    <w:rsid w:val="004B1530"/>
    <w:rsid w:val="004B2920"/>
    <w:rsid w:val="004B3173"/>
    <w:rsid w:val="004B35F9"/>
    <w:rsid w:val="004B3D9B"/>
    <w:rsid w:val="004B42F3"/>
    <w:rsid w:val="004B528B"/>
    <w:rsid w:val="004B62F1"/>
    <w:rsid w:val="004B6907"/>
    <w:rsid w:val="004C0A98"/>
    <w:rsid w:val="004C24AC"/>
    <w:rsid w:val="004C4D11"/>
    <w:rsid w:val="004C568E"/>
    <w:rsid w:val="004C6A51"/>
    <w:rsid w:val="004D067C"/>
    <w:rsid w:val="004D082F"/>
    <w:rsid w:val="004D389D"/>
    <w:rsid w:val="004D39F9"/>
    <w:rsid w:val="004D3ADF"/>
    <w:rsid w:val="004D5979"/>
    <w:rsid w:val="004D7071"/>
    <w:rsid w:val="004D7C60"/>
    <w:rsid w:val="004E0118"/>
    <w:rsid w:val="004E3288"/>
    <w:rsid w:val="004E3579"/>
    <w:rsid w:val="004E740B"/>
    <w:rsid w:val="004E7D75"/>
    <w:rsid w:val="004F1700"/>
    <w:rsid w:val="004F2774"/>
    <w:rsid w:val="004F33D5"/>
    <w:rsid w:val="004F37F2"/>
    <w:rsid w:val="004F3825"/>
    <w:rsid w:val="004F4476"/>
    <w:rsid w:val="004F6C94"/>
    <w:rsid w:val="00500A77"/>
    <w:rsid w:val="00501432"/>
    <w:rsid w:val="00502109"/>
    <w:rsid w:val="00502263"/>
    <w:rsid w:val="005025C9"/>
    <w:rsid w:val="00503156"/>
    <w:rsid w:val="00503A1C"/>
    <w:rsid w:val="0050458D"/>
    <w:rsid w:val="00505540"/>
    <w:rsid w:val="00507601"/>
    <w:rsid w:val="00512EB7"/>
    <w:rsid w:val="00513F26"/>
    <w:rsid w:val="00514191"/>
    <w:rsid w:val="00515F88"/>
    <w:rsid w:val="00516EDF"/>
    <w:rsid w:val="0051727E"/>
    <w:rsid w:val="0052037F"/>
    <w:rsid w:val="00524D37"/>
    <w:rsid w:val="00524EC4"/>
    <w:rsid w:val="00525C93"/>
    <w:rsid w:val="005303CF"/>
    <w:rsid w:val="005324DC"/>
    <w:rsid w:val="00533838"/>
    <w:rsid w:val="00535405"/>
    <w:rsid w:val="005375B7"/>
    <w:rsid w:val="00540322"/>
    <w:rsid w:val="005408F1"/>
    <w:rsid w:val="00543427"/>
    <w:rsid w:val="005440AE"/>
    <w:rsid w:val="00544DD7"/>
    <w:rsid w:val="00544F7B"/>
    <w:rsid w:val="005476D0"/>
    <w:rsid w:val="00551167"/>
    <w:rsid w:val="00551517"/>
    <w:rsid w:val="00552FC1"/>
    <w:rsid w:val="00556156"/>
    <w:rsid w:val="0055648B"/>
    <w:rsid w:val="0056013B"/>
    <w:rsid w:val="005601B3"/>
    <w:rsid w:val="005621E0"/>
    <w:rsid w:val="00563470"/>
    <w:rsid w:val="005634F4"/>
    <w:rsid w:val="00564348"/>
    <w:rsid w:val="005719BF"/>
    <w:rsid w:val="0057228A"/>
    <w:rsid w:val="00572668"/>
    <w:rsid w:val="00573134"/>
    <w:rsid w:val="00577135"/>
    <w:rsid w:val="00577F20"/>
    <w:rsid w:val="00581E5C"/>
    <w:rsid w:val="00582373"/>
    <w:rsid w:val="00587BB5"/>
    <w:rsid w:val="00590DA2"/>
    <w:rsid w:val="0059354C"/>
    <w:rsid w:val="005A1377"/>
    <w:rsid w:val="005A2EFC"/>
    <w:rsid w:val="005A3246"/>
    <w:rsid w:val="005A3BE2"/>
    <w:rsid w:val="005A6FC2"/>
    <w:rsid w:val="005A7A90"/>
    <w:rsid w:val="005B0428"/>
    <w:rsid w:val="005B14DF"/>
    <w:rsid w:val="005B2367"/>
    <w:rsid w:val="005B32E1"/>
    <w:rsid w:val="005B392E"/>
    <w:rsid w:val="005B42AB"/>
    <w:rsid w:val="005B4CD6"/>
    <w:rsid w:val="005B7C1B"/>
    <w:rsid w:val="005C0989"/>
    <w:rsid w:val="005C1F26"/>
    <w:rsid w:val="005C2356"/>
    <w:rsid w:val="005C2A92"/>
    <w:rsid w:val="005C422A"/>
    <w:rsid w:val="005C5BA4"/>
    <w:rsid w:val="005D41F6"/>
    <w:rsid w:val="005D5216"/>
    <w:rsid w:val="005D5AEE"/>
    <w:rsid w:val="005D7863"/>
    <w:rsid w:val="005E0D3E"/>
    <w:rsid w:val="005E2BD2"/>
    <w:rsid w:val="005E5CB2"/>
    <w:rsid w:val="005E6565"/>
    <w:rsid w:val="005E6933"/>
    <w:rsid w:val="005F09B0"/>
    <w:rsid w:val="005F3629"/>
    <w:rsid w:val="005F3C04"/>
    <w:rsid w:val="005F69C0"/>
    <w:rsid w:val="00600702"/>
    <w:rsid w:val="006010F0"/>
    <w:rsid w:val="006011C5"/>
    <w:rsid w:val="0060164B"/>
    <w:rsid w:val="006025B4"/>
    <w:rsid w:val="00602B47"/>
    <w:rsid w:val="00604CCE"/>
    <w:rsid w:val="00606936"/>
    <w:rsid w:val="00606998"/>
    <w:rsid w:val="006134CC"/>
    <w:rsid w:val="00613A8A"/>
    <w:rsid w:val="006147E8"/>
    <w:rsid w:val="006165CF"/>
    <w:rsid w:val="0061749B"/>
    <w:rsid w:val="00617CA3"/>
    <w:rsid w:val="006208C2"/>
    <w:rsid w:val="00621145"/>
    <w:rsid w:val="00623D79"/>
    <w:rsid w:val="006258D7"/>
    <w:rsid w:val="0063099F"/>
    <w:rsid w:val="00631461"/>
    <w:rsid w:val="00632B2B"/>
    <w:rsid w:val="00635F34"/>
    <w:rsid w:val="00641240"/>
    <w:rsid w:val="006446A0"/>
    <w:rsid w:val="00644B44"/>
    <w:rsid w:val="0064587C"/>
    <w:rsid w:val="00645AB1"/>
    <w:rsid w:val="00647043"/>
    <w:rsid w:val="006514F9"/>
    <w:rsid w:val="00652C9A"/>
    <w:rsid w:val="006531A1"/>
    <w:rsid w:val="00655AEA"/>
    <w:rsid w:val="00655EE3"/>
    <w:rsid w:val="006600B3"/>
    <w:rsid w:val="00660B2D"/>
    <w:rsid w:val="00663F37"/>
    <w:rsid w:val="0066420A"/>
    <w:rsid w:val="00664CC5"/>
    <w:rsid w:val="00666035"/>
    <w:rsid w:val="006675DA"/>
    <w:rsid w:val="00673ED3"/>
    <w:rsid w:val="00677E57"/>
    <w:rsid w:val="006808F0"/>
    <w:rsid w:val="00684633"/>
    <w:rsid w:val="00693175"/>
    <w:rsid w:val="00694627"/>
    <w:rsid w:val="006956D9"/>
    <w:rsid w:val="006A0100"/>
    <w:rsid w:val="006A2B62"/>
    <w:rsid w:val="006A31DF"/>
    <w:rsid w:val="006A364F"/>
    <w:rsid w:val="006A7762"/>
    <w:rsid w:val="006B03DC"/>
    <w:rsid w:val="006B1A46"/>
    <w:rsid w:val="006B1F24"/>
    <w:rsid w:val="006B21DF"/>
    <w:rsid w:val="006B37CF"/>
    <w:rsid w:val="006B4C8C"/>
    <w:rsid w:val="006B6B37"/>
    <w:rsid w:val="006B7632"/>
    <w:rsid w:val="006B7BA0"/>
    <w:rsid w:val="006C2D05"/>
    <w:rsid w:val="006C4C6E"/>
    <w:rsid w:val="006C5ACF"/>
    <w:rsid w:val="006C6CC6"/>
    <w:rsid w:val="006C7709"/>
    <w:rsid w:val="006D110C"/>
    <w:rsid w:val="006D364D"/>
    <w:rsid w:val="006D5CC9"/>
    <w:rsid w:val="006D603D"/>
    <w:rsid w:val="006D7B19"/>
    <w:rsid w:val="006E0CBD"/>
    <w:rsid w:val="006E2B87"/>
    <w:rsid w:val="006E798D"/>
    <w:rsid w:val="006F069F"/>
    <w:rsid w:val="006F3897"/>
    <w:rsid w:val="006F3ECF"/>
    <w:rsid w:val="006F4043"/>
    <w:rsid w:val="006F4D1E"/>
    <w:rsid w:val="006F56F9"/>
    <w:rsid w:val="006F6BF3"/>
    <w:rsid w:val="006F74FF"/>
    <w:rsid w:val="006F79D2"/>
    <w:rsid w:val="00700584"/>
    <w:rsid w:val="0070314A"/>
    <w:rsid w:val="00703AE2"/>
    <w:rsid w:val="0070552B"/>
    <w:rsid w:val="00706572"/>
    <w:rsid w:val="007069A5"/>
    <w:rsid w:val="00707467"/>
    <w:rsid w:val="00707598"/>
    <w:rsid w:val="00707AC5"/>
    <w:rsid w:val="00707C42"/>
    <w:rsid w:val="00707D37"/>
    <w:rsid w:val="007102A6"/>
    <w:rsid w:val="00710D3B"/>
    <w:rsid w:val="007112B3"/>
    <w:rsid w:val="007113BD"/>
    <w:rsid w:val="00711E3B"/>
    <w:rsid w:val="00711FBF"/>
    <w:rsid w:val="00717106"/>
    <w:rsid w:val="007176DC"/>
    <w:rsid w:val="00717DE5"/>
    <w:rsid w:val="00722E5F"/>
    <w:rsid w:val="007252D5"/>
    <w:rsid w:val="00725FEF"/>
    <w:rsid w:val="00726230"/>
    <w:rsid w:val="0072624A"/>
    <w:rsid w:val="007269E4"/>
    <w:rsid w:val="00727732"/>
    <w:rsid w:val="0073247D"/>
    <w:rsid w:val="0073512B"/>
    <w:rsid w:val="00735FF1"/>
    <w:rsid w:val="00736DDC"/>
    <w:rsid w:val="007370D9"/>
    <w:rsid w:val="0074197F"/>
    <w:rsid w:val="00744150"/>
    <w:rsid w:val="00746F8E"/>
    <w:rsid w:val="007555E3"/>
    <w:rsid w:val="00755D06"/>
    <w:rsid w:val="00755F47"/>
    <w:rsid w:val="00756691"/>
    <w:rsid w:val="007623FC"/>
    <w:rsid w:val="007628EB"/>
    <w:rsid w:val="00763FBC"/>
    <w:rsid w:val="007641E0"/>
    <w:rsid w:val="00770573"/>
    <w:rsid w:val="007725B8"/>
    <w:rsid w:val="00773CDD"/>
    <w:rsid w:val="0077490C"/>
    <w:rsid w:val="00781364"/>
    <w:rsid w:val="00782BBC"/>
    <w:rsid w:val="00782EB3"/>
    <w:rsid w:val="007854C9"/>
    <w:rsid w:val="00786BC6"/>
    <w:rsid w:val="007928FB"/>
    <w:rsid w:val="00792A08"/>
    <w:rsid w:val="00792A86"/>
    <w:rsid w:val="00793453"/>
    <w:rsid w:val="00796C54"/>
    <w:rsid w:val="007A08F8"/>
    <w:rsid w:val="007A3779"/>
    <w:rsid w:val="007A65CF"/>
    <w:rsid w:val="007B27B1"/>
    <w:rsid w:val="007B358C"/>
    <w:rsid w:val="007B44BE"/>
    <w:rsid w:val="007C0065"/>
    <w:rsid w:val="007C03E4"/>
    <w:rsid w:val="007C0A99"/>
    <w:rsid w:val="007C2340"/>
    <w:rsid w:val="007C3F11"/>
    <w:rsid w:val="007C4793"/>
    <w:rsid w:val="007C67F1"/>
    <w:rsid w:val="007C6A66"/>
    <w:rsid w:val="007C75A6"/>
    <w:rsid w:val="007C785E"/>
    <w:rsid w:val="007C7B24"/>
    <w:rsid w:val="007D0083"/>
    <w:rsid w:val="007D0117"/>
    <w:rsid w:val="007D0634"/>
    <w:rsid w:val="007D3BDC"/>
    <w:rsid w:val="007D4338"/>
    <w:rsid w:val="007D61BD"/>
    <w:rsid w:val="007D711B"/>
    <w:rsid w:val="007D785A"/>
    <w:rsid w:val="007E2ED8"/>
    <w:rsid w:val="007E33E9"/>
    <w:rsid w:val="007E38AA"/>
    <w:rsid w:val="007E4132"/>
    <w:rsid w:val="007E5371"/>
    <w:rsid w:val="007F2D0A"/>
    <w:rsid w:val="007F3B99"/>
    <w:rsid w:val="007F6484"/>
    <w:rsid w:val="007F6790"/>
    <w:rsid w:val="007F75E5"/>
    <w:rsid w:val="0080080A"/>
    <w:rsid w:val="008029B0"/>
    <w:rsid w:val="00803FAF"/>
    <w:rsid w:val="00804AC3"/>
    <w:rsid w:val="0080774D"/>
    <w:rsid w:val="00810515"/>
    <w:rsid w:val="00811612"/>
    <w:rsid w:val="008132EA"/>
    <w:rsid w:val="008163FD"/>
    <w:rsid w:val="00820031"/>
    <w:rsid w:val="00820080"/>
    <w:rsid w:val="00821BE0"/>
    <w:rsid w:val="0082289A"/>
    <w:rsid w:val="0082770F"/>
    <w:rsid w:val="00830E18"/>
    <w:rsid w:val="00831C69"/>
    <w:rsid w:val="00832639"/>
    <w:rsid w:val="00833C03"/>
    <w:rsid w:val="00833FD6"/>
    <w:rsid w:val="00834FC6"/>
    <w:rsid w:val="00835242"/>
    <w:rsid w:val="008424DB"/>
    <w:rsid w:val="0084553B"/>
    <w:rsid w:val="00845F94"/>
    <w:rsid w:val="0084724E"/>
    <w:rsid w:val="00852033"/>
    <w:rsid w:val="00852FF3"/>
    <w:rsid w:val="008559B8"/>
    <w:rsid w:val="0085637A"/>
    <w:rsid w:val="0085649B"/>
    <w:rsid w:val="0085659A"/>
    <w:rsid w:val="0085674C"/>
    <w:rsid w:val="008577B7"/>
    <w:rsid w:val="00857CDC"/>
    <w:rsid w:val="00860F4A"/>
    <w:rsid w:val="00862F15"/>
    <w:rsid w:val="0086692C"/>
    <w:rsid w:val="008671CE"/>
    <w:rsid w:val="008732BC"/>
    <w:rsid w:val="008753D7"/>
    <w:rsid w:val="00875BEC"/>
    <w:rsid w:val="00882D45"/>
    <w:rsid w:val="00886BED"/>
    <w:rsid w:val="008871D7"/>
    <w:rsid w:val="0089068A"/>
    <w:rsid w:val="008939F5"/>
    <w:rsid w:val="00894528"/>
    <w:rsid w:val="00895423"/>
    <w:rsid w:val="00896FE2"/>
    <w:rsid w:val="008A117E"/>
    <w:rsid w:val="008A2208"/>
    <w:rsid w:val="008A30E2"/>
    <w:rsid w:val="008A4847"/>
    <w:rsid w:val="008A54A4"/>
    <w:rsid w:val="008A5FEA"/>
    <w:rsid w:val="008A749E"/>
    <w:rsid w:val="008B37E6"/>
    <w:rsid w:val="008B51FB"/>
    <w:rsid w:val="008B6AA7"/>
    <w:rsid w:val="008C128E"/>
    <w:rsid w:val="008C17F8"/>
    <w:rsid w:val="008C35AB"/>
    <w:rsid w:val="008C42B4"/>
    <w:rsid w:val="008C5B3E"/>
    <w:rsid w:val="008C729D"/>
    <w:rsid w:val="008C75F6"/>
    <w:rsid w:val="008D0068"/>
    <w:rsid w:val="008D2FAA"/>
    <w:rsid w:val="008D3B07"/>
    <w:rsid w:val="008D3E2E"/>
    <w:rsid w:val="008E0264"/>
    <w:rsid w:val="008E207A"/>
    <w:rsid w:val="008E4482"/>
    <w:rsid w:val="008E6A4C"/>
    <w:rsid w:val="008E6BB2"/>
    <w:rsid w:val="008F2BFC"/>
    <w:rsid w:val="008F495F"/>
    <w:rsid w:val="008F50FE"/>
    <w:rsid w:val="008F57DF"/>
    <w:rsid w:val="008F6EC8"/>
    <w:rsid w:val="00900EAC"/>
    <w:rsid w:val="00900F70"/>
    <w:rsid w:val="009019CA"/>
    <w:rsid w:val="00903DC3"/>
    <w:rsid w:val="00906343"/>
    <w:rsid w:val="009064D2"/>
    <w:rsid w:val="009065FB"/>
    <w:rsid w:val="00912AE4"/>
    <w:rsid w:val="0091310B"/>
    <w:rsid w:val="00913E45"/>
    <w:rsid w:val="00917023"/>
    <w:rsid w:val="00917175"/>
    <w:rsid w:val="00917965"/>
    <w:rsid w:val="00920423"/>
    <w:rsid w:val="009206B5"/>
    <w:rsid w:val="00920D5A"/>
    <w:rsid w:val="009213EC"/>
    <w:rsid w:val="00921A4D"/>
    <w:rsid w:val="0092208C"/>
    <w:rsid w:val="00922337"/>
    <w:rsid w:val="009226F1"/>
    <w:rsid w:val="009246C3"/>
    <w:rsid w:val="00925418"/>
    <w:rsid w:val="00926EA4"/>
    <w:rsid w:val="009321FC"/>
    <w:rsid w:val="0093328A"/>
    <w:rsid w:val="0093342F"/>
    <w:rsid w:val="00933565"/>
    <w:rsid w:val="00937222"/>
    <w:rsid w:val="00943B67"/>
    <w:rsid w:val="009468AE"/>
    <w:rsid w:val="00947BBB"/>
    <w:rsid w:val="00947F0E"/>
    <w:rsid w:val="009527E8"/>
    <w:rsid w:val="009565D5"/>
    <w:rsid w:val="00956676"/>
    <w:rsid w:val="00956D39"/>
    <w:rsid w:val="00956D57"/>
    <w:rsid w:val="00960EB9"/>
    <w:rsid w:val="009635D7"/>
    <w:rsid w:val="00965057"/>
    <w:rsid w:val="0096553D"/>
    <w:rsid w:val="0097013A"/>
    <w:rsid w:val="009704FA"/>
    <w:rsid w:val="00971B80"/>
    <w:rsid w:val="00973524"/>
    <w:rsid w:val="00974AEA"/>
    <w:rsid w:val="00975E50"/>
    <w:rsid w:val="009765E5"/>
    <w:rsid w:val="00984BEF"/>
    <w:rsid w:val="0098608F"/>
    <w:rsid w:val="009863C0"/>
    <w:rsid w:val="009902B3"/>
    <w:rsid w:val="00992211"/>
    <w:rsid w:val="00993500"/>
    <w:rsid w:val="00995085"/>
    <w:rsid w:val="0099581A"/>
    <w:rsid w:val="009A112D"/>
    <w:rsid w:val="009A1EF0"/>
    <w:rsid w:val="009A2815"/>
    <w:rsid w:val="009A4D11"/>
    <w:rsid w:val="009A5314"/>
    <w:rsid w:val="009B4C91"/>
    <w:rsid w:val="009B6AA7"/>
    <w:rsid w:val="009B78EE"/>
    <w:rsid w:val="009C1603"/>
    <w:rsid w:val="009C1A6E"/>
    <w:rsid w:val="009C23FD"/>
    <w:rsid w:val="009C253A"/>
    <w:rsid w:val="009C7A50"/>
    <w:rsid w:val="009C7C55"/>
    <w:rsid w:val="009D1A2A"/>
    <w:rsid w:val="009D6C51"/>
    <w:rsid w:val="009D747B"/>
    <w:rsid w:val="009D763D"/>
    <w:rsid w:val="009E086A"/>
    <w:rsid w:val="009E0B26"/>
    <w:rsid w:val="009E2EA1"/>
    <w:rsid w:val="009E5BC8"/>
    <w:rsid w:val="009E74FF"/>
    <w:rsid w:val="009F1A62"/>
    <w:rsid w:val="009F5D79"/>
    <w:rsid w:val="009F610B"/>
    <w:rsid w:val="009F76EB"/>
    <w:rsid w:val="00A00034"/>
    <w:rsid w:val="00A01B93"/>
    <w:rsid w:val="00A02165"/>
    <w:rsid w:val="00A02499"/>
    <w:rsid w:val="00A051A0"/>
    <w:rsid w:val="00A10AE9"/>
    <w:rsid w:val="00A111E7"/>
    <w:rsid w:val="00A11851"/>
    <w:rsid w:val="00A11BC0"/>
    <w:rsid w:val="00A1354E"/>
    <w:rsid w:val="00A141B9"/>
    <w:rsid w:val="00A1460B"/>
    <w:rsid w:val="00A15F08"/>
    <w:rsid w:val="00A178E2"/>
    <w:rsid w:val="00A17C45"/>
    <w:rsid w:val="00A17E0D"/>
    <w:rsid w:val="00A21F5B"/>
    <w:rsid w:val="00A2280D"/>
    <w:rsid w:val="00A2312C"/>
    <w:rsid w:val="00A23381"/>
    <w:rsid w:val="00A24367"/>
    <w:rsid w:val="00A26223"/>
    <w:rsid w:val="00A26752"/>
    <w:rsid w:val="00A273E5"/>
    <w:rsid w:val="00A354D1"/>
    <w:rsid w:val="00A366EA"/>
    <w:rsid w:val="00A378ED"/>
    <w:rsid w:val="00A41E1D"/>
    <w:rsid w:val="00A425DE"/>
    <w:rsid w:val="00A4293D"/>
    <w:rsid w:val="00A436C4"/>
    <w:rsid w:val="00A43CE5"/>
    <w:rsid w:val="00A46034"/>
    <w:rsid w:val="00A47471"/>
    <w:rsid w:val="00A477E1"/>
    <w:rsid w:val="00A47BB9"/>
    <w:rsid w:val="00A5059A"/>
    <w:rsid w:val="00A52086"/>
    <w:rsid w:val="00A52251"/>
    <w:rsid w:val="00A548E0"/>
    <w:rsid w:val="00A55E7F"/>
    <w:rsid w:val="00A5696E"/>
    <w:rsid w:val="00A60BE5"/>
    <w:rsid w:val="00A63804"/>
    <w:rsid w:val="00A651CC"/>
    <w:rsid w:val="00A66DA6"/>
    <w:rsid w:val="00A67B17"/>
    <w:rsid w:val="00A71808"/>
    <w:rsid w:val="00A72F22"/>
    <w:rsid w:val="00A74357"/>
    <w:rsid w:val="00A74CED"/>
    <w:rsid w:val="00A753BD"/>
    <w:rsid w:val="00A75B2C"/>
    <w:rsid w:val="00A81704"/>
    <w:rsid w:val="00A83675"/>
    <w:rsid w:val="00A84C9D"/>
    <w:rsid w:val="00A85115"/>
    <w:rsid w:val="00A86084"/>
    <w:rsid w:val="00A90118"/>
    <w:rsid w:val="00A90212"/>
    <w:rsid w:val="00A91E3C"/>
    <w:rsid w:val="00A954F8"/>
    <w:rsid w:val="00A9640C"/>
    <w:rsid w:val="00A9677E"/>
    <w:rsid w:val="00AA11A7"/>
    <w:rsid w:val="00AA219F"/>
    <w:rsid w:val="00AA6F3D"/>
    <w:rsid w:val="00AA7006"/>
    <w:rsid w:val="00AB4756"/>
    <w:rsid w:val="00AB4DB6"/>
    <w:rsid w:val="00AB7D1F"/>
    <w:rsid w:val="00AC0EDE"/>
    <w:rsid w:val="00AC78C2"/>
    <w:rsid w:val="00AC7C2A"/>
    <w:rsid w:val="00AD061D"/>
    <w:rsid w:val="00AD0879"/>
    <w:rsid w:val="00AD45DF"/>
    <w:rsid w:val="00AD5400"/>
    <w:rsid w:val="00AD6D21"/>
    <w:rsid w:val="00AD71AE"/>
    <w:rsid w:val="00AE3D49"/>
    <w:rsid w:val="00AE4D3D"/>
    <w:rsid w:val="00AE54AD"/>
    <w:rsid w:val="00AF063C"/>
    <w:rsid w:val="00AF581E"/>
    <w:rsid w:val="00AF5FD6"/>
    <w:rsid w:val="00AF68B4"/>
    <w:rsid w:val="00AF70F3"/>
    <w:rsid w:val="00AF7DA8"/>
    <w:rsid w:val="00B00B26"/>
    <w:rsid w:val="00B01EAB"/>
    <w:rsid w:val="00B027EA"/>
    <w:rsid w:val="00B035DC"/>
    <w:rsid w:val="00B058CD"/>
    <w:rsid w:val="00B1086D"/>
    <w:rsid w:val="00B11AAB"/>
    <w:rsid w:val="00B15A83"/>
    <w:rsid w:val="00B203DC"/>
    <w:rsid w:val="00B20E81"/>
    <w:rsid w:val="00B210A9"/>
    <w:rsid w:val="00B226D8"/>
    <w:rsid w:val="00B23C2B"/>
    <w:rsid w:val="00B313FA"/>
    <w:rsid w:val="00B356C1"/>
    <w:rsid w:val="00B35951"/>
    <w:rsid w:val="00B37932"/>
    <w:rsid w:val="00B44189"/>
    <w:rsid w:val="00B52485"/>
    <w:rsid w:val="00B52C19"/>
    <w:rsid w:val="00B5392A"/>
    <w:rsid w:val="00B55114"/>
    <w:rsid w:val="00B55282"/>
    <w:rsid w:val="00B56947"/>
    <w:rsid w:val="00B63EED"/>
    <w:rsid w:val="00B66222"/>
    <w:rsid w:val="00B7151F"/>
    <w:rsid w:val="00B71AE2"/>
    <w:rsid w:val="00B7236E"/>
    <w:rsid w:val="00B735EA"/>
    <w:rsid w:val="00B757FA"/>
    <w:rsid w:val="00B772C6"/>
    <w:rsid w:val="00B808B9"/>
    <w:rsid w:val="00B81A4F"/>
    <w:rsid w:val="00B8242F"/>
    <w:rsid w:val="00B82FC3"/>
    <w:rsid w:val="00B83C58"/>
    <w:rsid w:val="00B86820"/>
    <w:rsid w:val="00B91DC7"/>
    <w:rsid w:val="00B93333"/>
    <w:rsid w:val="00B93B76"/>
    <w:rsid w:val="00B968ED"/>
    <w:rsid w:val="00BA0EBC"/>
    <w:rsid w:val="00BA18E4"/>
    <w:rsid w:val="00BA2E91"/>
    <w:rsid w:val="00BA2F30"/>
    <w:rsid w:val="00BA2F92"/>
    <w:rsid w:val="00BA4278"/>
    <w:rsid w:val="00BA69AD"/>
    <w:rsid w:val="00BA7902"/>
    <w:rsid w:val="00BB253E"/>
    <w:rsid w:val="00BB2AFD"/>
    <w:rsid w:val="00BB3336"/>
    <w:rsid w:val="00BB3DB9"/>
    <w:rsid w:val="00BB5031"/>
    <w:rsid w:val="00BB56AC"/>
    <w:rsid w:val="00BC241E"/>
    <w:rsid w:val="00BC291C"/>
    <w:rsid w:val="00BC2DA8"/>
    <w:rsid w:val="00BC31E7"/>
    <w:rsid w:val="00BC3809"/>
    <w:rsid w:val="00BC6207"/>
    <w:rsid w:val="00BD07BB"/>
    <w:rsid w:val="00BD133B"/>
    <w:rsid w:val="00BD2514"/>
    <w:rsid w:val="00BD33E7"/>
    <w:rsid w:val="00BD3AE6"/>
    <w:rsid w:val="00BD4444"/>
    <w:rsid w:val="00BD6971"/>
    <w:rsid w:val="00BD7B18"/>
    <w:rsid w:val="00BE004C"/>
    <w:rsid w:val="00BE05AA"/>
    <w:rsid w:val="00BE12AF"/>
    <w:rsid w:val="00BE2BBC"/>
    <w:rsid w:val="00BE6860"/>
    <w:rsid w:val="00BF0B54"/>
    <w:rsid w:val="00BF2C1E"/>
    <w:rsid w:val="00BF3D23"/>
    <w:rsid w:val="00BF41AB"/>
    <w:rsid w:val="00BF4D67"/>
    <w:rsid w:val="00BF5AC0"/>
    <w:rsid w:val="00BF6B9D"/>
    <w:rsid w:val="00C00C91"/>
    <w:rsid w:val="00C027C2"/>
    <w:rsid w:val="00C038AD"/>
    <w:rsid w:val="00C03B03"/>
    <w:rsid w:val="00C040D7"/>
    <w:rsid w:val="00C045D1"/>
    <w:rsid w:val="00C050D2"/>
    <w:rsid w:val="00C050EF"/>
    <w:rsid w:val="00C06C30"/>
    <w:rsid w:val="00C1036D"/>
    <w:rsid w:val="00C10F7B"/>
    <w:rsid w:val="00C11E90"/>
    <w:rsid w:val="00C1257C"/>
    <w:rsid w:val="00C13387"/>
    <w:rsid w:val="00C143DA"/>
    <w:rsid w:val="00C14767"/>
    <w:rsid w:val="00C14E25"/>
    <w:rsid w:val="00C20A79"/>
    <w:rsid w:val="00C22410"/>
    <w:rsid w:val="00C238B1"/>
    <w:rsid w:val="00C2618B"/>
    <w:rsid w:val="00C27A07"/>
    <w:rsid w:val="00C33344"/>
    <w:rsid w:val="00C34A72"/>
    <w:rsid w:val="00C350BA"/>
    <w:rsid w:val="00C35337"/>
    <w:rsid w:val="00C35574"/>
    <w:rsid w:val="00C36086"/>
    <w:rsid w:val="00C40AE9"/>
    <w:rsid w:val="00C428F9"/>
    <w:rsid w:val="00C42B05"/>
    <w:rsid w:val="00C433E6"/>
    <w:rsid w:val="00C433FF"/>
    <w:rsid w:val="00C4615C"/>
    <w:rsid w:val="00C463F9"/>
    <w:rsid w:val="00C5344B"/>
    <w:rsid w:val="00C53C23"/>
    <w:rsid w:val="00C64807"/>
    <w:rsid w:val="00C678FA"/>
    <w:rsid w:val="00C710B1"/>
    <w:rsid w:val="00C714FE"/>
    <w:rsid w:val="00C71E1C"/>
    <w:rsid w:val="00C73482"/>
    <w:rsid w:val="00C74D83"/>
    <w:rsid w:val="00C758CE"/>
    <w:rsid w:val="00C804DD"/>
    <w:rsid w:val="00C83FBA"/>
    <w:rsid w:val="00C84A2C"/>
    <w:rsid w:val="00C85836"/>
    <w:rsid w:val="00C8593A"/>
    <w:rsid w:val="00C85DDA"/>
    <w:rsid w:val="00C87F51"/>
    <w:rsid w:val="00C9000A"/>
    <w:rsid w:val="00C905A3"/>
    <w:rsid w:val="00C93174"/>
    <w:rsid w:val="00C940FF"/>
    <w:rsid w:val="00C9698F"/>
    <w:rsid w:val="00CA082F"/>
    <w:rsid w:val="00CA31D0"/>
    <w:rsid w:val="00CA4854"/>
    <w:rsid w:val="00CA4B57"/>
    <w:rsid w:val="00CA56B8"/>
    <w:rsid w:val="00CB0521"/>
    <w:rsid w:val="00CB3CE1"/>
    <w:rsid w:val="00CB5704"/>
    <w:rsid w:val="00CB6554"/>
    <w:rsid w:val="00CB72EF"/>
    <w:rsid w:val="00CB7F88"/>
    <w:rsid w:val="00CC1785"/>
    <w:rsid w:val="00CC1B2C"/>
    <w:rsid w:val="00CC1F84"/>
    <w:rsid w:val="00CC37EC"/>
    <w:rsid w:val="00CC4302"/>
    <w:rsid w:val="00CC578F"/>
    <w:rsid w:val="00CC67A0"/>
    <w:rsid w:val="00CC69DB"/>
    <w:rsid w:val="00CC7ED2"/>
    <w:rsid w:val="00CD359B"/>
    <w:rsid w:val="00CD3C9E"/>
    <w:rsid w:val="00CD54BE"/>
    <w:rsid w:val="00CE0723"/>
    <w:rsid w:val="00CE4689"/>
    <w:rsid w:val="00CE5179"/>
    <w:rsid w:val="00CE58C5"/>
    <w:rsid w:val="00CE7C1A"/>
    <w:rsid w:val="00CF00C5"/>
    <w:rsid w:val="00CF3DE5"/>
    <w:rsid w:val="00CF788F"/>
    <w:rsid w:val="00D0227D"/>
    <w:rsid w:val="00D0481B"/>
    <w:rsid w:val="00D04989"/>
    <w:rsid w:val="00D04A77"/>
    <w:rsid w:val="00D0740D"/>
    <w:rsid w:val="00D10835"/>
    <w:rsid w:val="00D13FB5"/>
    <w:rsid w:val="00D14123"/>
    <w:rsid w:val="00D160A2"/>
    <w:rsid w:val="00D16238"/>
    <w:rsid w:val="00D16A03"/>
    <w:rsid w:val="00D17E1A"/>
    <w:rsid w:val="00D17FA1"/>
    <w:rsid w:val="00D205B5"/>
    <w:rsid w:val="00D209A7"/>
    <w:rsid w:val="00D21243"/>
    <w:rsid w:val="00D213EC"/>
    <w:rsid w:val="00D25E73"/>
    <w:rsid w:val="00D275A2"/>
    <w:rsid w:val="00D30781"/>
    <w:rsid w:val="00D337AE"/>
    <w:rsid w:val="00D33868"/>
    <w:rsid w:val="00D33FD4"/>
    <w:rsid w:val="00D377F0"/>
    <w:rsid w:val="00D4113C"/>
    <w:rsid w:val="00D45AFD"/>
    <w:rsid w:val="00D45F78"/>
    <w:rsid w:val="00D50AA7"/>
    <w:rsid w:val="00D512A4"/>
    <w:rsid w:val="00D51350"/>
    <w:rsid w:val="00D540FB"/>
    <w:rsid w:val="00D55BB0"/>
    <w:rsid w:val="00D5601F"/>
    <w:rsid w:val="00D5679C"/>
    <w:rsid w:val="00D56DCE"/>
    <w:rsid w:val="00D60197"/>
    <w:rsid w:val="00D6065B"/>
    <w:rsid w:val="00D61CEB"/>
    <w:rsid w:val="00D6283D"/>
    <w:rsid w:val="00D62DD9"/>
    <w:rsid w:val="00D64A4C"/>
    <w:rsid w:val="00D6564E"/>
    <w:rsid w:val="00D6705C"/>
    <w:rsid w:val="00D67749"/>
    <w:rsid w:val="00D67AC1"/>
    <w:rsid w:val="00D70595"/>
    <w:rsid w:val="00D72CC3"/>
    <w:rsid w:val="00D73094"/>
    <w:rsid w:val="00D7353A"/>
    <w:rsid w:val="00D74637"/>
    <w:rsid w:val="00D7558E"/>
    <w:rsid w:val="00D76C83"/>
    <w:rsid w:val="00D76F93"/>
    <w:rsid w:val="00D815BF"/>
    <w:rsid w:val="00D82E94"/>
    <w:rsid w:val="00D842D9"/>
    <w:rsid w:val="00D857D8"/>
    <w:rsid w:val="00D92F51"/>
    <w:rsid w:val="00D93B21"/>
    <w:rsid w:val="00D94878"/>
    <w:rsid w:val="00D954F3"/>
    <w:rsid w:val="00D9594C"/>
    <w:rsid w:val="00D97217"/>
    <w:rsid w:val="00DA0E37"/>
    <w:rsid w:val="00DA18AA"/>
    <w:rsid w:val="00DA46D5"/>
    <w:rsid w:val="00DA64AB"/>
    <w:rsid w:val="00DB003D"/>
    <w:rsid w:val="00DB1162"/>
    <w:rsid w:val="00DB1F0E"/>
    <w:rsid w:val="00DB2784"/>
    <w:rsid w:val="00DB31B0"/>
    <w:rsid w:val="00DB4F0C"/>
    <w:rsid w:val="00DB4FEB"/>
    <w:rsid w:val="00DC0BD0"/>
    <w:rsid w:val="00DC3254"/>
    <w:rsid w:val="00DC7A6D"/>
    <w:rsid w:val="00DD0264"/>
    <w:rsid w:val="00DD0AB5"/>
    <w:rsid w:val="00DD0D44"/>
    <w:rsid w:val="00DD303D"/>
    <w:rsid w:val="00DD3E9B"/>
    <w:rsid w:val="00DD63E7"/>
    <w:rsid w:val="00DE0909"/>
    <w:rsid w:val="00DE0C98"/>
    <w:rsid w:val="00DE15C9"/>
    <w:rsid w:val="00DE27F2"/>
    <w:rsid w:val="00DE2ACF"/>
    <w:rsid w:val="00DE2C30"/>
    <w:rsid w:val="00DE41CB"/>
    <w:rsid w:val="00DE5662"/>
    <w:rsid w:val="00DF218C"/>
    <w:rsid w:val="00DF73F5"/>
    <w:rsid w:val="00E0393F"/>
    <w:rsid w:val="00E03CDF"/>
    <w:rsid w:val="00E04FCC"/>
    <w:rsid w:val="00E108A0"/>
    <w:rsid w:val="00E11B67"/>
    <w:rsid w:val="00E126CC"/>
    <w:rsid w:val="00E149AB"/>
    <w:rsid w:val="00E14B8E"/>
    <w:rsid w:val="00E155D6"/>
    <w:rsid w:val="00E15DDE"/>
    <w:rsid w:val="00E208BD"/>
    <w:rsid w:val="00E21ECD"/>
    <w:rsid w:val="00E223B9"/>
    <w:rsid w:val="00E23223"/>
    <w:rsid w:val="00E23D35"/>
    <w:rsid w:val="00E242D9"/>
    <w:rsid w:val="00E24E03"/>
    <w:rsid w:val="00E255CC"/>
    <w:rsid w:val="00E265D3"/>
    <w:rsid w:val="00E30281"/>
    <w:rsid w:val="00E34F26"/>
    <w:rsid w:val="00E351FC"/>
    <w:rsid w:val="00E406A3"/>
    <w:rsid w:val="00E40E72"/>
    <w:rsid w:val="00E416E0"/>
    <w:rsid w:val="00E42CB9"/>
    <w:rsid w:val="00E450A3"/>
    <w:rsid w:val="00E45CB1"/>
    <w:rsid w:val="00E463F6"/>
    <w:rsid w:val="00E50869"/>
    <w:rsid w:val="00E52FEC"/>
    <w:rsid w:val="00E53F27"/>
    <w:rsid w:val="00E553FD"/>
    <w:rsid w:val="00E574B3"/>
    <w:rsid w:val="00E60AEB"/>
    <w:rsid w:val="00E61D77"/>
    <w:rsid w:val="00E61E28"/>
    <w:rsid w:val="00E623F6"/>
    <w:rsid w:val="00E665EF"/>
    <w:rsid w:val="00E70064"/>
    <w:rsid w:val="00E700AD"/>
    <w:rsid w:val="00E71F27"/>
    <w:rsid w:val="00E7395A"/>
    <w:rsid w:val="00E7529F"/>
    <w:rsid w:val="00E75FAC"/>
    <w:rsid w:val="00E76079"/>
    <w:rsid w:val="00E80E9E"/>
    <w:rsid w:val="00E81BD7"/>
    <w:rsid w:val="00E821D8"/>
    <w:rsid w:val="00E83FB2"/>
    <w:rsid w:val="00E845A9"/>
    <w:rsid w:val="00E85513"/>
    <w:rsid w:val="00E873C3"/>
    <w:rsid w:val="00E91D1A"/>
    <w:rsid w:val="00E920C2"/>
    <w:rsid w:val="00E92BFE"/>
    <w:rsid w:val="00E92E2D"/>
    <w:rsid w:val="00E94207"/>
    <w:rsid w:val="00E94813"/>
    <w:rsid w:val="00E9548C"/>
    <w:rsid w:val="00EA2B32"/>
    <w:rsid w:val="00EA3363"/>
    <w:rsid w:val="00EA357D"/>
    <w:rsid w:val="00EA39AC"/>
    <w:rsid w:val="00EA4BBC"/>
    <w:rsid w:val="00EA5CD1"/>
    <w:rsid w:val="00EA6555"/>
    <w:rsid w:val="00EA6EE7"/>
    <w:rsid w:val="00EB0631"/>
    <w:rsid w:val="00EB0700"/>
    <w:rsid w:val="00EB0901"/>
    <w:rsid w:val="00EB0FF7"/>
    <w:rsid w:val="00EB106B"/>
    <w:rsid w:val="00EB12F6"/>
    <w:rsid w:val="00EB3C39"/>
    <w:rsid w:val="00EB3C87"/>
    <w:rsid w:val="00EB5F2B"/>
    <w:rsid w:val="00EB7923"/>
    <w:rsid w:val="00EC0280"/>
    <w:rsid w:val="00EC0D38"/>
    <w:rsid w:val="00EC15E5"/>
    <w:rsid w:val="00EC76CB"/>
    <w:rsid w:val="00ED0D07"/>
    <w:rsid w:val="00ED1472"/>
    <w:rsid w:val="00ED1890"/>
    <w:rsid w:val="00ED2D18"/>
    <w:rsid w:val="00ED348D"/>
    <w:rsid w:val="00ED4A40"/>
    <w:rsid w:val="00EE1A3B"/>
    <w:rsid w:val="00EE3381"/>
    <w:rsid w:val="00EE5068"/>
    <w:rsid w:val="00EE548C"/>
    <w:rsid w:val="00EE6208"/>
    <w:rsid w:val="00EF0A6C"/>
    <w:rsid w:val="00EF1DBF"/>
    <w:rsid w:val="00EF3E5C"/>
    <w:rsid w:val="00EF4925"/>
    <w:rsid w:val="00EF776B"/>
    <w:rsid w:val="00F009B3"/>
    <w:rsid w:val="00F00F77"/>
    <w:rsid w:val="00F02486"/>
    <w:rsid w:val="00F02A8F"/>
    <w:rsid w:val="00F0339D"/>
    <w:rsid w:val="00F034E0"/>
    <w:rsid w:val="00F036D1"/>
    <w:rsid w:val="00F04BFB"/>
    <w:rsid w:val="00F0592E"/>
    <w:rsid w:val="00F06C4C"/>
    <w:rsid w:val="00F07E51"/>
    <w:rsid w:val="00F13869"/>
    <w:rsid w:val="00F15ADB"/>
    <w:rsid w:val="00F170C7"/>
    <w:rsid w:val="00F17A20"/>
    <w:rsid w:val="00F20E3E"/>
    <w:rsid w:val="00F244BD"/>
    <w:rsid w:val="00F33B27"/>
    <w:rsid w:val="00F4246D"/>
    <w:rsid w:val="00F427A4"/>
    <w:rsid w:val="00F43A83"/>
    <w:rsid w:val="00F45721"/>
    <w:rsid w:val="00F461EC"/>
    <w:rsid w:val="00F4723D"/>
    <w:rsid w:val="00F51F35"/>
    <w:rsid w:val="00F54C9A"/>
    <w:rsid w:val="00F556EF"/>
    <w:rsid w:val="00F56320"/>
    <w:rsid w:val="00F572DD"/>
    <w:rsid w:val="00F62AC7"/>
    <w:rsid w:val="00F641C9"/>
    <w:rsid w:val="00F64284"/>
    <w:rsid w:val="00F65DF3"/>
    <w:rsid w:val="00F66AE1"/>
    <w:rsid w:val="00F76792"/>
    <w:rsid w:val="00F81415"/>
    <w:rsid w:val="00F82E1A"/>
    <w:rsid w:val="00F84BAC"/>
    <w:rsid w:val="00F84F4C"/>
    <w:rsid w:val="00F932E0"/>
    <w:rsid w:val="00F941C1"/>
    <w:rsid w:val="00F94964"/>
    <w:rsid w:val="00F95147"/>
    <w:rsid w:val="00F96407"/>
    <w:rsid w:val="00F971B9"/>
    <w:rsid w:val="00FA31F6"/>
    <w:rsid w:val="00FA34EB"/>
    <w:rsid w:val="00FA3514"/>
    <w:rsid w:val="00FA36F5"/>
    <w:rsid w:val="00FA3F7D"/>
    <w:rsid w:val="00FA4980"/>
    <w:rsid w:val="00FA6DC1"/>
    <w:rsid w:val="00FA7722"/>
    <w:rsid w:val="00FA78CC"/>
    <w:rsid w:val="00FB39CB"/>
    <w:rsid w:val="00FB6100"/>
    <w:rsid w:val="00FB71D2"/>
    <w:rsid w:val="00FB784F"/>
    <w:rsid w:val="00FB7EC9"/>
    <w:rsid w:val="00FC08CC"/>
    <w:rsid w:val="00FC1AB5"/>
    <w:rsid w:val="00FC54FE"/>
    <w:rsid w:val="00FD2E61"/>
    <w:rsid w:val="00FD3194"/>
    <w:rsid w:val="00FD454D"/>
    <w:rsid w:val="00FD75E1"/>
    <w:rsid w:val="00FE15E8"/>
    <w:rsid w:val="00FE267A"/>
    <w:rsid w:val="00FE44A9"/>
    <w:rsid w:val="00FE6A43"/>
    <w:rsid w:val="00FF19B8"/>
    <w:rsid w:val="00FF1B0B"/>
    <w:rsid w:val="00FF3A22"/>
    <w:rsid w:val="00FF4EEF"/>
    <w:rsid w:val="00FF7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F009B3"/>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4A1364"/>
    <w:pPr>
      <w:keepNext/>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paragraph" w:styleId="NormalWeb">
    <w:name w:val="Normal (Web)"/>
    <w:basedOn w:val="Normal"/>
    <w:uiPriority w:val="99"/>
    <w:semiHidden/>
    <w:unhideWhenUsed/>
    <w:rsid w:val="00725F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877936967">
      <w:bodyDiv w:val="1"/>
      <w:marLeft w:val="0"/>
      <w:marRight w:val="0"/>
      <w:marTop w:val="0"/>
      <w:marBottom w:val="0"/>
      <w:divBdr>
        <w:top w:val="none" w:sz="0" w:space="0" w:color="auto"/>
        <w:left w:val="none" w:sz="0" w:space="0" w:color="auto"/>
        <w:bottom w:val="none" w:sz="0" w:space="0" w:color="auto"/>
        <w:right w:val="none" w:sz="0" w:space="0" w:color="auto"/>
      </w:divBdr>
    </w:div>
    <w:div w:id="1084691131">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4313</Words>
  <Characters>24586</Characters>
  <Application>Microsoft Office Word</Application>
  <DocSecurity>0</DocSecurity>
  <Lines>204</Lines>
  <Paragraphs>57</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28842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Árni Davíð Magnússon</cp:lastModifiedBy>
  <cp:revision>2</cp:revision>
  <cp:lastPrinted>2025-08-26T12:48:00Z</cp:lastPrinted>
  <dcterms:created xsi:type="dcterms:W3CDTF">2026-09-17T09:14:00Z</dcterms:created>
  <dcterms:modified xsi:type="dcterms:W3CDTF">2026-09-17T09:14:00Z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8b67f9-f4c8-4356-80b8-97d601b9597d_Enabled">
    <vt:lpwstr>true</vt:lpwstr>
  </property>
  <property fmtid="{D5CDD505-2E9C-101B-9397-08002B2CF9AE}" pid="3" name="MSIP_Label_4d8b67f9-f4c8-4356-80b8-97d601b9597d_SetDate">
    <vt:lpwstr>2026-08-24T13:09:20Z</vt:lpwstr>
  </property>
  <property fmtid="{D5CDD505-2E9C-101B-9397-08002B2CF9AE}" pid="4" name="MSIP_Label_4d8b67f9-f4c8-4356-80b8-97d601b9597d_Method">
    <vt:lpwstr>Standard</vt:lpwstr>
  </property>
  <property fmtid="{D5CDD505-2E9C-101B-9397-08002B2CF9AE}" pid="5" name="MSIP_Label_4d8b67f9-f4c8-4356-80b8-97d601b9597d_Name">
    <vt:lpwstr>Varin</vt:lpwstr>
  </property>
  <property fmtid="{D5CDD505-2E9C-101B-9397-08002B2CF9AE}" pid="6" name="MSIP_Label_4d8b67f9-f4c8-4356-80b8-97d601b9597d_SiteId">
    <vt:lpwstr>bc14a44e-e0fb-4e0b-a535-100579d41b65</vt:lpwstr>
  </property>
  <property fmtid="{D5CDD505-2E9C-101B-9397-08002B2CF9AE}" pid="7" name="MSIP_Label_4d8b67f9-f4c8-4356-80b8-97d601b9597d_ActionId">
    <vt:lpwstr>b771c75a-54fc-4f91-8c18-682da1916725</vt:lpwstr>
  </property>
  <property fmtid="{D5CDD505-2E9C-101B-9397-08002B2CF9AE}" pid="8" name="MSIP_Label_4d8b67f9-f4c8-4356-80b8-97d601b9597d_ContentBits">
    <vt:lpwstr>0</vt:lpwstr>
  </property>
  <property fmtid="{D5CDD505-2E9C-101B-9397-08002B2CF9AE}" pid="9" name="MSIP_Label_4d8b67f9-f4c8-4356-80b8-97d601b9597d_Tag">
    <vt:lpwstr>10, 3, 0, 1</vt:lpwstr>
  </property>
</Properties>
</file>